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9D0" w:rsidRPr="008229D0" w:rsidRDefault="008229D0" w:rsidP="003A0311">
      <w:pPr>
        <w:jc w:val="both"/>
        <w:rPr>
          <w:b/>
          <w:sz w:val="28"/>
          <w:szCs w:val="28"/>
        </w:rPr>
      </w:pPr>
      <w:r w:rsidRPr="008229D0">
        <w:rPr>
          <w:b/>
          <w:sz w:val="28"/>
          <w:szCs w:val="28"/>
        </w:rPr>
        <w:t>The Coalition as Air Force for the Kurdish YPG in Syria</w:t>
      </w:r>
    </w:p>
    <w:p w:rsidR="00A61AD8" w:rsidRDefault="004016D2" w:rsidP="003A0311">
      <w:pPr>
        <w:jc w:val="both"/>
      </w:pPr>
      <w:r>
        <w:t xml:space="preserve">The international coalition members conducting airstrikes in </w:t>
      </w:r>
      <w:r w:rsidRPr="004016D2">
        <w:t>Syria include the United States, Bahrain, Canada, Jordan, Saudi Arabia and the United Arab Emirates.</w:t>
      </w:r>
      <w:r>
        <w:t xml:space="preserve"> According to information provided by the Pentagon in</w:t>
      </w:r>
      <w:r w:rsidR="000E2561">
        <w:t xml:space="preserve"> daily briefing at total of 107</w:t>
      </w:r>
      <w:r w:rsidR="005B3531">
        <w:t>7</w:t>
      </w:r>
      <w:r>
        <w:t xml:space="preserve"> airstrikes were conducted in Syria in the first six months of 2015. More than half of the airstrikes targeted the ISIS targets in the area around </w:t>
      </w:r>
      <w:proofErr w:type="spellStart"/>
      <w:r>
        <w:t>Kobani</w:t>
      </w:r>
      <w:proofErr w:type="spellEnd"/>
      <w:r>
        <w:t>.</w:t>
      </w:r>
    </w:p>
    <w:p w:rsidR="004016D2" w:rsidRDefault="004016D2" w:rsidP="003A0311">
      <w:pPr>
        <w:jc w:val="both"/>
      </w:pPr>
      <w:r>
        <w:t xml:space="preserve">The attacks were conducted as part of Operation Inherent Resolve which has as its mission “to eliminate the ISIL terrorist group and the threat they pose to Iraq, Syria, the region, and the wider international community.”  The airstrikes conducted by the coalition in 2015 did not target </w:t>
      </w:r>
      <w:r w:rsidR="00E82527">
        <w:t xml:space="preserve">the </w:t>
      </w:r>
      <w:r>
        <w:t xml:space="preserve">Syrian army, </w:t>
      </w:r>
      <w:proofErr w:type="spellStart"/>
      <w:r>
        <w:t>Jabhat</w:t>
      </w:r>
      <w:proofErr w:type="spellEnd"/>
      <w:r>
        <w:t xml:space="preserve"> al-</w:t>
      </w:r>
      <w:proofErr w:type="spellStart"/>
      <w:r>
        <w:t>Nusra</w:t>
      </w:r>
      <w:proofErr w:type="spellEnd"/>
      <w:r>
        <w:t xml:space="preserve"> or the </w:t>
      </w:r>
      <w:proofErr w:type="spellStart"/>
      <w:r>
        <w:t>Khorassan</w:t>
      </w:r>
      <w:proofErr w:type="spellEnd"/>
      <w:r>
        <w:t xml:space="preserve"> Unit. In September 2014 the campaign of airstrikes started with</w:t>
      </w:r>
      <w:r w:rsidR="00E82527">
        <w:t xml:space="preserve"> the U.S.</w:t>
      </w:r>
      <w:r>
        <w:t xml:space="preserve"> taking out multiple </w:t>
      </w:r>
      <w:proofErr w:type="spellStart"/>
      <w:r>
        <w:t>Khorassan</w:t>
      </w:r>
      <w:proofErr w:type="spellEnd"/>
      <w:r>
        <w:t xml:space="preserve"> Unit targets in the wider Aleppo area, a place where al-</w:t>
      </w:r>
      <w:proofErr w:type="spellStart"/>
      <w:r>
        <w:t>Qa’ida</w:t>
      </w:r>
      <w:proofErr w:type="spellEnd"/>
      <w:r>
        <w:t xml:space="preserve"> had been operating a series of safe houses since 2003.</w:t>
      </w:r>
    </w:p>
    <w:p w:rsidR="004016D2" w:rsidRDefault="009A04AC" w:rsidP="009A04AC">
      <w:pPr>
        <w:jc w:val="both"/>
      </w:pPr>
      <w:r>
        <w:t>This analysis is based on the daily U.S. Department of Defense statements about the airstrikes:</w:t>
      </w:r>
    </w:p>
    <w:p w:rsidR="004016D2" w:rsidRDefault="004016D2" w:rsidP="004016D2">
      <w:r>
        <w:rPr>
          <w:noProof/>
        </w:rPr>
        <w:drawing>
          <wp:inline distT="0" distB="0" distL="0" distR="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A6CB1" w:rsidRDefault="00E82527" w:rsidP="00124EB4">
      <w:pPr>
        <w:jc w:val="both"/>
      </w:pPr>
      <w:r>
        <w:t xml:space="preserve">In total 924 airstrikes where in support of the Kurdish YPG militia in Northern Syria. Around </w:t>
      </w:r>
      <w:proofErr w:type="spellStart"/>
      <w:r>
        <w:t>Kobani</w:t>
      </w:r>
      <w:proofErr w:type="spellEnd"/>
      <w:r>
        <w:t xml:space="preserve"> 603 airstrikes took place, in </w:t>
      </w:r>
      <w:proofErr w:type="spellStart"/>
      <w:r>
        <w:t>Hasakah</w:t>
      </w:r>
      <w:proofErr w:type="spellEnd"/>
      <w:r>
        <w:t xml:space="preserve"> 284 and in June 2015 37 strikes took place near the border town Tel </w:t>
      </w:r>
      <w:proofErr w:type="spellStart"/>
      <w:r>
        <w:t>Abyad</w:t>
      </w:r>
      <w:proofErr w:type="spellEnd"/>
      <w:r>
        <w:t xml:space="preserve">, where the YPG started an offensive, with support of the FSA, to push back ISIS in their main province </w:t>
      </w:r>
      <w:proofErr w:type="spellStart"/>
      <w:r>
        <w:t>Raqqah</w:t>
      </w:r>
      <w:proofErr w:type="spellEnd"/>
      <w:r>
        <w:t>. A</w:t>
      </w:r>
      <w:r w:rsidR="00124EB4">
        <w:t>lso in June</w:t>
      </w:r>
      <w:r>
        <w:t xml:space="preserve"> </w:t>
      </w:r>
      <w:r w:rsidR="00124EB4">
        <w:t xml:space="preserve">the coalition air forces also bombed 35 targets near </w:t>
      </w:r>
      <w:proofErr w:type="spellStart"/>
      <w:r w:rsidR="00124EB4">
        <w:t>Raqqah</w:t>
      </w:r>
      <w:proofErr w:type="spellEnd"/>
      <w:r w:rsidR="00124EB4">
        <w:t>, the same amount of air raids than in the five months before.</w:t>
      </w:r>
    </w:p>
    <w:p w:rsidR="00124EB4" w:rsidRDefault="00124EB4" w:rsidP="00124EB4">
      <w:pPr>
        <w:jc w:val="both"/>
      </w:pPr>
      <w:r>
        <w:t>Most of the targets are ISIS assets like tanks, armored vehicles, AAA guns and ISIS tactical units. Other targets include ISIS fighting position and headquarters.</w:t>
      </w:r>
    </w:p>
    <w:p w:rsidR="00D01EB3" w:rsidRDefault="00D01EB3" w:rsidP="00124EB4">
      <w:pPr>
        <w:jc w:val="both"/>
      </w:pPr>
      <w:proofErr w:type="spellStart"/>
      <w:r>
        <w:t>Deir</w:t>
      </w:r>
      <w:proofErr w:type="spellEnd"/>
      <w:r>
        <w:t xml:space="preserve"> </w:t>
      </w:r>
      <w:proofErr w:type="spellStart"/>
      <w:r>
        <w:t>Ez-Zur</w:t>
      </w:r>
      <w:proofErr w:type="spellEnd"/>
    </w:p>
    <w:p w:rsidR="00124EB4" w:rsidRDefault="00124EB4" w:rsidP="00124EB4">
      <w:pPr>
        <w:jc w:val="both"/>
      </w:pPr>
      <w:r>
        <w:t xml:space="preserve">As most of the targets are in direct support of defending or supporting YPG </w:t>
      </w:r>
      <w:r w:rsidR="009A04AC">
        <w:t>forces there is a real difference with air</w:t>
      </w:r>
      <w:r>
        <w:t xml:space="preserve">strikes </w:t>
      </w:r>
      <w:r w:rsidR="009A04AC">
        <w:t>by coalition forces in the eastern</w:t>
      </w:r>
      <w:r>
        <w:t xml:space="preserve"> province of </w:t>
      </w:r>
      <w:proofErr w:type="spellStart"/>
      <w:r>
        <w:t>Deir</w:t>
      </w:r>
      <w:proofErr w:type="spellEnd"/>
      <w:r>
        <w:t xml:space="preserve"> </w:t>
      </w:r>
      <w:proofErr w:type="spellStart"/>
      <w:r>
        <w:t>Ez-Zur</w:t>
      </w:r>
      <w:proofErr w:type="spellEnd"/>
      <w:r>
        <w:t>.</w:t>
      </w:r>
      <w:r w:rsidR="009A04AC">
        <w:t xml:space="preserve"> </w:t>
      </w:r>
      <w:r w:rsidR="009A04AC" w:rsidRPr="009A04AC">
        <w:t xml:space="preserve">In the first six months </w:t>
      </w:r>
      <w:proofErr w:type="gramStart"/>
      <w:r w:rsidR="009A04AC" w:rsidRPr="009A04AC">
        <w:lastRenderedPageBreak/>
        <w:t>of</w:t>
      </w:r>
      <w:proofErr w:type="gramEnd"/>
      <w:r w:rsidR="009A04AC" w:rsidRPr="009A04AC">
        <w:t xml:space="preserve"> 2015 the province of </w:t>
      </w:r>
      <w:proofErr w:type="spellStart"/>
      <w:r w:rsidR="009A04AC" w:rsidRPr="009A04AC">
        <w:t>Deir</w:t>
      </w:r>
      <w:proofErr w:type="spellEnd"/>
      <w:r w:rsidR="009A04AC" w:rsidRPr="009A04AC">
        <w:t xml:space="preserve"> </w:t>
      </w:r>
      <w:proofErr w:type="spellStart"/>
      <w:r w:rsidR="009A04AC" w:rsidRPr="009A04AC">
        <w:t>ez-Zur</w:t>
      </w:r>
      <w:proofErr w:type="spellEnd"/>
      <w:r w:rsidR="009A04AC" w:rsidRPr="009A04AC">
        <w:t xml:space="preserve">, including the border town Abu Kamal, got 57 coalition airstrikes. Most of the airstrikes took place in </w:t>
      </w:r>
      <w:r w:rsidR="009A04AC">
        <w:t xml:space="preserve">the months of </w:t>
      </w:r>
      <w:r w:rsidR="009A04AC" w:rsidRPr="009A04AC">
        <w:t xml:space="preserve">January </w:t>
      </w:r>
      <w:r w:rsidR="009A04AC">
        <w:t>(</w:t>
      </w:r>
      <w:r w:rsidR="009A04AC" w:rsidRPr="009A04AC">
        <w:t>17</w:t>
      </w:r>
      <w:r w:rsidR="009A04AC">
        <w:t xml:space="preserve"> airstrikes) and</w:t>
      </w:r>
      <w:r w:rsidR="009A04AC" w:rsidRPr="009A04AC">
        <w:t xml:space="preserve"> June</w:t>
      </w:r>
      <w:r w:rsidR="009A04AC">
        <w:t>, with 18 airstrikes</w:t>
      </w:r>
      <w:r w:rsidR="009A04AC" w:rsidRPr="009A04AC">
        <w:t xml:space="preserve">. The airstrikes in the </w:t>
      </w:r>
      <w:proofErr w:type="spellStart"/>
      <w:r w:rsidR="009A04AC" w:rsidRPr="009A04AC">
        <w:t>Deir</w:t>
      </w:r>
      <w:proofErr w:type="spellEnd"/>
      <w:r w:rsidR="009A04AC" w:rsidRPr="009A04AC">
        <w:t xml:space="preserve"> </w:t>
      </w:r>
      <w:proofErr w:type="spellStart"/>
      <w:r w:rsidR="009A04AC" w:rsidRPr="009A04AC">
        <w:t>ez-Zur</w:t>
      </w:r>
      <w:proofErr w:type="spellEnd"/>
      <w:r w:rsidR="009A04AC" w:rsidRPr="009A04AC">
        <w:t xml:space="preserve"> province are different from other areas where the air strikes are directly linked to ongoing fighting. More than have of the airstrikes in </w:t>
      </w:r>
      <w:proofErr w:type="spellStart"/>
      <w:r w:rsidR="009A04AC" w:rsidRPr="009A04AC">
        <w:t>Deir</w:t>
      </w:r>
      <w:proofErr w:type="spellEnd"/>
      <w:r w:rsidR="009A04AC" w:rsidRPr="009A04AC">
        <w:t xml:space="preserve"> </w:t>
      </w:r>
      <w:proofErr w:type="spellStart"/>
      <w:r w:rsidR="009A04AC" w:rsidRPr="009A04AC">
        <w:t>ez-Zur</w:t>
      </w:r>
      <w:proofErr w:type="spellEnd"/>
      <w:r w:rsidR="009A04AC" w:rsidRPr="009A04AC">
        <w:t xml:space="preserve"> are linked to the areas economical infrastructure and the Coalition targeted oil collection points, well heads, a refinery, oil pumps and pipelines and storage and staging facilities.</w:t>
      </w:r>
    </w:p>
    <w:p w:rsidR="009A04AC" w:rsidRDefault="009A04AC" w:rsidP="00124EB4">
      <w:pPr>
        <w:jc w:val="both"/>
      </w:pPr>
      <w:r>
        <w:rPr>
          <w:noProof/>
        </w:rPr>
        <w:drawing>
          <wp:inline distT="0" distB="0" distL="0" distR="0">
            <wp:extent cx="5499100" cy="32131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99100" cy="3213100"/>
                    </a:xfrm>
                    <a:prstGeom prst="rect">
                      <a:avLst/>
                    </a:prstGeom>
                    <a:noFill/>
                  </pic:spPr>
                </pic:pic>
              </a:graphicData>
            </a:graphic>
          </wp:inline>
        </w:drawing>
      </w:r>
    </w:p>
    <w:p w:rsidR="009A04AC" w:rsidRDefault="009A04AC" w:rsidP="00124EB4">
      <w:pPr>
        <w:jc w:val="both"/>
      </w:pPr>
      <w:r>
        <w:t xml:space="preserve">To specify the 57 airstrikes even more </w:t>
      </w:r>
      <w:r w:rsidR="00906586">
        <w:t>in-depth</w:t>
      </w:r>
      <w:r>
        <w:t>:</w:t>
      </w:r>
    </w:p>
    <w:p w:rsidR="009A04AC" w:rsidRDefault="009A04AC" w:rsidP="00124EB4">
      <w:pPr>
        <w:jc w:val="both"/>
      </w:pPr>
      <w:r>
        <w:rPr>
          <w:noProof/>
        </w:rPr>
        <w:drawing>
          <wp:inline distT="0" distB="0" distL="0" distR="0">
            <wp:extent cx="5499100" cy="32131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99100" cy="3213100"/>
                    </a:xfrm>
                    <a:prstGeom prst="rect">
                      <a:avLst/>
                    </a:prstGeom>
                    <a:noFill/>
                  </pic:spPr>
                </pic:pic>
              </a:graphicData>
            </a:graphic>
          </wp:inline>
        </w:drawing>
      </w:r>
    </w:p>
    <w:p w:rsidR="009A04AC" w:rsidRDefault="00906586" w:rsidP="00124EB4">
      <w:pPr>
        <w:jc w:val="both"/>
      </w:pPr>
      <w:r>
        <w:lastRenderedPageBreak/>
        <w:t xml:space="preserve">In total 31 of the 57 airstrikes in </w:t>
      </w:r>
      <w:proofErr w:type="spellStart"/>
      <w:r>
        <w:t>Deir</w:t>
      </w:r>
      <w:proofErr w:type="spellEnd"/>
      <w:r>
        <w:t xml:space="preserve"> </w:t>
      </w:r>
      <w:proofErr w:type="spellStart"/>
      <w:r>
        <w:t>Ez-Zur</w:t>
      </w:r>
      <w:proofErr w:type="spellEnd"/>
      <w:r>
        <w:t xml:space="preserve"> were economic targets. Twenty 26 attacks on oil collections points, two wellheads, one on oil pumps, one refinery and one storage facility. The second groups of targets were tactical in nature and included ten tactical ISIS units, two ISIS checkpoints and one fighting position.</w:t>
      </w:r>
    </w:p>
    <w:p w:rsidR="009A04AC" w:rsidRDefault="00906586" w:rsidP="00124EB4">
      <w:pPr>
        <w:jc w:val="both"/>
      </w:pPr>
      <w:r>
        <w:t xml:space="preserve">The third </w:t>
      </w:r>
      <w:proofErr w:type="gramStart"/>
      <w:r w:rsidR="00623611">
        <w:t>group of targets, ten in total, were</w:t>
      </w:r>
      <w:proofErr w:type="gramEnd"/>
      <w:r w:rsidR="00623611">
        <w:t xml:space="preserve"> ISIS vehicles, they included armored vehicles, a tank, an excavator, a piece of artillery and a MRLS system. Finally the last </w:t>
      </w:r>
      <w:proofErr w:type="gramStart"/>
      <w:r w:rsidR="00623611">
        <w:t>group of targets were</w:t>
      </w:r>
      <w:proofErr w:type="gramEnd"/>
      <w:r w:rsidR="00623611">
        <w:t xml:space="preserve"> ISIS buildings including two bunkers.</w:t>
      </w:r>
    </w:p>
    <w:p w:rsidR="00D01EB3" w:rsidRDefault="00D01EB3" w:rsidP="00124EB4">
      <w:pPr>
        <w:jc w:val="both"/>
      </w:pPr>
      <w:bookmarkStart w:id="0" w:name="_GoBack"/>
      <w:bookmarkEnd w:id="0"/>
    </w:p>
    <w:p w:rsidR="00D01EB3" w:rsidRDefault="00D01EB3" w:rsidP="00124EB4">
      <w:pPr>
        <w:jc w:val="both"/>
      </w:pPr>
    </w:p>
    <w:p w:rsidR="003A0311" w:rsidRDefault="005B3531" w:rsidP="004016D2">
      <w:r>
        <w:rPr>
          <w:noProof/>
        </w:rPr>
        <w:drawing>
          <wp:inline distT="0" distB="0" distL="0" distR="0">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B3531" w:rsidRDefault="005B3531" w:rsidP="004016D2"/>
    <w:p w:rsidR="001B017C" w:rsidRDefault="001B017C" w:rsidP="004016D2"/>
    <w:p w:rsidR="005B3531" w:rsidRDefault="001B017C" w:rsidP="004016D2">
      <w:r>
        <w:rPr>
          <w:noProof/>
        </w:rPr>
        <w:lastRenderedPageBreak/>
        <w:drawing>
          <wp:inline distT="0" distB="0" distL="0" distR="0">
            <wp:extent cx="5486400" cy="32004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B3531" w:rsidRDefault="005B3531" w:rsidP="004016D2">
      <w:r>
        <w:rPr>
          <w:noProof/>
        </w:rPr>
        <w:drawing>
          <wp:inline distT="0" distB="0" distL="0" distR="0">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B017C" w:rsidRDefault="00E25014" w:rsidP="004016D2">
      <w:r>
        <w:rPr>
          <w:noProof/>
        </w:rPr>
        <w:lastRenderedPageBreak/>
        <w:drawing>
          <wp:inline distT="0" distB="0" distL="0" distR="0">
            <wp:extent cx="5486400" cy="32004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B3531" w:rsidRDefault="005B3531" w:rsidP="004016D2">
      <w:r>
        <w:rPr>
          <w:noProof/>
        </w:rPr>
        <w:drawing>
          <wp:inline distT="0" distB="0" distL="0" distR="0">
            <wp:extent cx="5486400" cy="32004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02E93" w:rsidRDefault="00C02E93" w:rsidP="004016D2">
      <w:r>
        <w:rPr>
          <w:noProof/>
        </w:rPr>
        <w:lastRenderedPageBreak/>
        <w:drawing>
          <wp:inline distT="0" distB="0" distL="0" distR="0">
            <wp:extent cx="5486400" cy="32004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5014" w:rsidRDefault="00E25014" w:rsidP="004016D2"/>
    <w:p w:rsidR="005B3531" w:rsidRDefault="005B3531" w:rsidP="004016D2">
      <w:r>
        <w:rPr>
          <w:noProof/>
        </w:rPr>
        <w:drawing>
          <wp:inline distT="0" distB="0" distL="0" distR="0">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02E93" w:rsidRDefault="00B43B9C" w:rsidP="004016D2">
      <w:r>
        <w:rPr>
          <w:noProof/>
        </w:rPr>
        <w:lastRenderedPageBreak/>
        <w:drawing>
          <wp:inline distT="0" distB="0" distL="0" distR="0">
            <wp:extent cx="5486400" cy="320040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E1538" w:rsidRDefault="000E1538" w:rsidP="004016D2"/>
    <w:p w:rsidR="000E1538" w:rsidRDefault="000E1538" w:rsidP="004016D2">
      <w:r>
        <w:rPr>
          <w:noProof/>
        </w:rPr>
        <w:drawing>
          <wp:inline distT="0" distB="0" distL="0" distR="0">
            <wp:extent cx="5486400" cy="32004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43B9C" w:rsidRDefault="00440F97" w:rsidP="004016D2">
      <w:r>
        <w:rPr>
          <w:noProof/>
        </w:rPr>
        <w:lastRenderedPageBreak/>
        <w:drawing>
          <wp:inline distT="0" distB="0" distL="0" distR="0">
            <wp:extent cx="5486400" cy="32004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E1538" w:rsidRDefault="000E1538" w:rsidP="004016D2">
      <w:r>
        <w:rPr>
          <w:noProof/>
        </w:rPr>
        <w:drawing>
          <wp:inline distT="0" distB="0" distL="0" distR="0">
            <wp:extent cx="5486400" cy="32004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40F97" w:rsidRDefault="005719DC" w:rsidP="004016D2">
      <w:r>
        <w:rPr>
          <w:noProof/>
        </w:rPr>
        <w:lastRenderedPageBreak/>
        <w:drawing>
          <wp:inline distT="0" distB="0" distL="0" distR="0">
            <wp:extent cx="5486400" cy="32004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sectPr w:rsidR="00440F97" w:rsidSect="00C67EC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8B6" w:rsidRDefault="00FB78B6" w:rsidP="003A0311">
      <w:pPr>
        <w:spacing w:after="0" w:line="240" w:lineRule="auto"/>
      </w:pPr>
      <w:r>
        <w:separator/>
      </w:r>
    </w:p>
  </w:endnote>
  <w:endnote w:type="continuationSeparator" w:id="0">
    <w:p w:rsidR="00FB78B6" w:rsidRDefault="00FB78B6" w:rsidP="003A03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8B6" w:rsidRDefault="00FB78B6" w:rsidP="003A0311">
      <w:pPr>
        <w:spacing w:after="0" w:line="240" w:lineRule="auto"/>
      </w:pPr>
      <w:r>
        <w:separator/>
      </w:r>
    </w:p>
  </w:footnote>
  <w:footnote w:type="continuationSeparator" w:id="0">
    <w:p w:rsidR="00FB78B6" w:rsidRDefault="00FB78B6" w:rsidP="003A031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016D2"/>
    <w:rsid w:val="000E1538"/>
    <w:rsid w:val="000E2561"/>
    <w:rsid w:val="00124EB4"/>
    <w:rsid w:val="001706F0"/>
    <w:rsid w:val="001B017C"/>
    <w:rsid w:val="003A0311"/>
    <w:rsid w:val="003D10EB"/>
    <w:rsid w:val="003D26CD"/>
    <w:rsid w:val="004016D2"/>
    <w:rsid w:val="00440F97"/>
    <w:rsid w:val="005719DC"/>
    <w:rsid w:val="005B3531"/>
    <w:rsid w:val="00623611"/>
    <w:rsid w:val="0067588D"/>
    <w:rsid w:val="006D4E22"/>
    <w:rsid w:val="008229D0"/>
    <w:rsid w:val="00906586"/>
    <w:rsid w:val="009A04AC"/>
    <w:rsid w:val="00AB1F2F"/>
    <w:rsid w:val="00B43B9C"/>
    <w:rsid w:val="00BA6CB1"/>
    <w:rsid w:val="00C02E93"/>
    <w:rsid w:val="00C21496"/>
    <w:rsid w:val="00C67ECB"/>
    <w:rsid w:val="00D01EB3"/>
    <w:rsid w:val="00D57724"/>
    <w:rsid w:val="00E25014"/>
    <w:rsid w:val="00E82527"/>
    <w:rsid w:val="00ED195F"/>
    <w:rsid w:val="00EE19F9"/>
    <w:rsid w:val="00FB78B6"/>
    <w:rsid w:val="00FD2B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E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195F"/>
    <w:rPr>
      <w:color w:val="0563C1" w:themeColor="hyperlink"/>
      <w:u w:val="single"/>
    </w:rPr>
  </w:style>
  <w:style w:type="paragraph" w:styleId="Header">
    <w:name w:val="header"/>
    <w:basedOn w:val="Normal"/>
    <w:link w:val="HeaderChar"/>
    <w:uiPriority w:val="99"/>
    <w:unhideWhenUsed/>
    <w:rsid w:val="003A0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311"/>
  </w:style>
  <w:style w:type="paragraph" w:styleId="Footer">
    <w:name w:val="footer"/>
    <w:basedOn w:val="Normal"/>
    <w:link w:val="FooterChar"/>
    <w:uiPriority w:val="99"/>
    <w:unhideWhenUsed/>
    <w:rsid w:val="003A0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311"/>
  </w:style>
  <w:style w:type="paragraph" w:styleId="BalloonText">
    <w:name w:val="Balloon Text"/>
    <w:basedOn w:val="Normal"/>
    <w:link w:val="BalloonTextChar"/>
    <w:uiPriority w:val="99"/>
    <w:semiHidden/>
    <w:unhideWhenUsed/>
    <w:rsid w:val="00AB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F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ettings" Target="settings.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4.xml"/><Relationship Id="rId5" Type="http://schemas.openxmlformats.org/officeDocument/2006/relationships/endnotes" Target="endnote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Office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Office_Excel_Worksheet1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Coalition Airstrikes Syria:</a:t>
            </a:r>
            <a:r>
              <a:rPr lang="en-US" baseline="0"/>
              <a:t> January-June 2016</a:t>
            </a:r>
            <a:endParaRPr lang="en-US"/>
          </a:p>
        </c:rich>
      </c:tx>
      <c:spPr>
        <a:noFill/>
        <a:ln>
          <a:noFill/>
        </a:ln>
        <a:effectLst/>
      </c:spPr>
    </c:title>
    <c:plotArea>
      <c:layout/>
      <c:pieChart>
        <c:varyColors val="1"/>
        <c:ser>
          <c:idx val="0"/>
          <c:order val="0"/>
          <c:tx>
            <c:strRef>
              <c:f>Sheet1!$B$1</c:f>
              <c:strCache>
                <c:ptCount val="1"/>
                <c:pt idx="0">
                  <c:v>Attacks</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dPt>
            <c:idx val="5"/>
            <c:spPr>
              <a:solidFill>
                <a:schemeClr val="accent6"/>
              </a:solidFill>
              <a:ln w="19050">
                <a:solidFill>
                  <a:schemeClr val="lt1"/>
                </a:solidFill>
              </a:ln>
              <a:effectLst/>
            </c:spPr>
          </c:dPt>
          <c:dPt>
            <c:idx val="6"/>
            <c:spPr>
              <a:solidFill>
                <a:schemeClr val="accent1">
                  <a:lumMod val="60000"/>
                </a:schemeClr>
              </a:solidFill>
              <a:ln w="19050">
                <a:solidFill>
                  <a:schemeClr val="lt1"/>
                </a:solidFill>
              </a:ln>
              <a:effectLst/>
            </c:spPr>
          </c:dPt>
          <c:dPt>
            <c:idx val="7"/>
            <c:spPr>
              <a:solidFill>
                <a:schemeClr val="accent2">
                  <a:lumMod val="60000"/>
                </a:schemeClr>
              </a:solidFill>
              <a:ln w="19050">
                <a:solidFill>
                  <a:schemeClr val="lt1"/>
                </a:solidFill>
              </a:ln>
              <a:effectLst/>
            </c:spPr>
          </c:dPt>
          <c:cat>
            <c:strRef>
              <c:f>Sheet1!$A$2:$A$9</c:f>
              <c:strCache>
                <c:ptCount val="8"/>
                <c:pt idx="0">
                  <c:v>Kobani</c:v>
                </c:pt>
                <c:pt idx="1">
                  <c:v>Hasakah</c:v>
                </c:pt>
                <c:pt idx="2">
                  <c:v>Deir ez-Zur</c:v>
                </c:pt>
                <c:pt idx="3">
                  <c:v>Raqqah</c:v>
                </c:pt>
                <c:pt idx="4">
                  <c:v>Aleppo</c:v>
                </c:pt>
                <c:pt idx="5">
                  <c:v>Tel Hamis</c:v>
                </c:pt>
                <c:pt idx="6">
                  <c:v>Tadmor</c:v>
                </c:pt>
                <c:pt idx="7">
                  <c:v>Tel Abyad</c:v>
                </c:pt>
              </c:strCache>
            </c:strRef>
          </c:cat>
          <c:val>
            <c:numRef>
              <c:f>Sheet1!$B$2:$B$9</c:f>
              <c:numCache>
                <c:formatCode>General</c:formatCode>
                <c:ptCount val="8"/>
                <c:pt idx="0">
                  <c:v>603</c:v>
                </c:pt>
                <c:pt idx="1">
                  <c:v>284</c:v>
                </c:pt>
                <c:pt idx="2">
                  <c:v>57</c:v>
                </c:pt>
                <c:pt idx="3">
                  <c:v>71</c:v>
                </c:pt>
                <c:pt idx="4">
                  <c:v>17</c:v>
                </c:pt>
                <c:pt idx="5">
                  <c:v>7</c:v>
                </c:pt>
                <c:pt idx="6">
                  <c:v>1</c:v>
                </c:pt>
                <c:pt idx="7">
                  <c:v>37</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Coalition Airstrikes Syria: May 2015</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dPt>
            <c:idx val="5"/>
            <c:spPr>
              <a:solidFill>
                <a:schemeClr val="accent6"/>
              </a:solidFill>
              <a:ln w="19050">
                <a:solidFill>
                  <a:schemeClr val="lt1"/>
                </a:solidFill>
              </a:ln>
              <a:effectLst/>
            </c:spPr>
          </c:dPt>
          <c:cat>
            <c:strRef>
              <c:f>Sheet1!$A$2:$A$7</c:f>
              <c:strCache>
                <c:ptCount val="6"/>
                <c:pt idx="0">
                  <c:v>Kobani</c:v>
                </c:pt>
                <c:pt idx="1">
                  <c:v>Hasakah</c:v>
                </c:pt>
                <c:pt idx="2">
                  <c:v>Deir ez-Zur</c:v>
                </c:pt>
                <c:pt idx="3">
                  <c:v>Raqqah</c:v>
                </c:pt>
                <c:pt idx="4">
                  <c:v>Aleppo</c:v>
                </c:pt>
                <c:pt idx="5">
                  <c:v>Tadmur</c:v>
                </c:pt>
              </c:strCache>
            </c:strRef>
          </c:cat>
          <c:val>
            <c:numRef>
              <c:f>Sheet1!$B$2:$B$7</c:f>
              <c:numCache>
                <c:formatCode>General</c:formatCode>
                <c:ptCount val="6"/>
                <c:pt idx="0">
                  <c:v>33</c:v>
                </c:pt>
                <c:pt idx="1">
                  <c:v>121</c:v>
                </c:pt>
                <c:pt idx="2">
                  <c:v>10</c:v>
                </c:pt>
                <c:pt idx="3">
                  <c:v>10</c:v>
                </c:pt>
                <c:pt idx="4">
                  <c:v>3</c:v>
                </c:pt>
                <c:pt idx="5">
                  <c:v>1</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Coalition Airstrikes in</a:t>
            </a:r>
            <a:r>
              <a:rPr lang="en-US" baseline="0"/>
              <a:t> 3 target areas: May 2015</a:t>
            </a:r>
            <a:endParaRPr lang="en-US"/>
          </a:p>
        </c:rich>
      </c:tx>
      <c:spPr>
        <a:noFill/>
        <a:ln>
          <a:noFill/>
        </a:ln>
        <a:effectLst/>
      </c:spPr>
    </c:title>
    <c:plotArea>
      <c:layout/>
      <c:barChart>
        <c:barDir val="col"/>
        <c:grouping val="clustered"/>
        <c:ser>
          <c:idx val="0"/>
          <c:order val="0"/>
          <c:tx>
            <c:strRef>
              <c:f>Sheet1!$B$1</c:f>
              <c:strCache>
                <c:ptCount val="1"/>
                <c:pt idx="0">
                  <c:v>Kobani</c:v>
                </c:pt>
              </c:strCache>
            </c:strRef>
          </c:tx>
          <c:spPr>
            <a:solidFill>
              <a:schemeClr val="accent1"/>
            </a:solidFill>
            <a:ln>
              <a:noFill/>
            </a:ln>
            <a:effectLst/>
          </c:spPr>
          <c:cat>
            <c:numRef>
              <c:f>Sheet1!$A$2:$A$32</c:f>
              <c:numCache>
                <c:formatCode>General</c:formatCod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numCache>
            </c:numRef>
          </c:cat>
          <c:val>
            <c:numRef>
              <c:f>Sheet1!$B$2:$B$32</c:f>
              <c:numCache>
                <c:formatCode>General</c:formatCode>
                <c:ptCount val="31"/>
                <c:pt idx="0">
                  <c:v>6</c:v>
                </c:pt>
                <c:pt idx="1">
                  <c:v>0</c:v>
                </c:pt>
                <c:pt idx="2">
                  <c:v>1</c:v>
                </c:pt>
                <c:pt idx="3">
                  <c:v>0</c:v>
                </c:pt>
                <c:pt idx="4">
                  <c:v>0</c:v>
                </c:pt>
                <c:pt idx="5">
                  <c:v>0</c:v>
                </c:pt>
                <c:pt idx="6">
                  <c:v>0</c:v>
                </c:pt>
                <c:pt idx="7">
                  <c:v>0</c:v>
                </c:pt>
                <c:pt idx="8">
                  <c:v>1</c:v>
                </c:pt>
                <c:pt idx="9">
                  <c:v>0</c:v>
                </c:pt>
                <c:pt idx="10">
                  <c:v>2</c:v>
                </c:pt>
                <c:pt idx="11">
                  <c:v>0</c:v>
                </c:pt>
                <c:pt idx="12">
                  <c:v>1</c:v>
                </c:pt>
                <c:pt idx="13">
                  <c:v>1</c:v>
                </c:pt>
                <c:pt idx="14">
                  <c:v>4</c:v>
                </c:pt>
                <c:pt idx="15">
                  <c:v>0</c:v>
                </c:pt>
                <c:pt idx="16">
                  <c:v>2</c:v>
                </c:pt>
                <c:pt idx="17">
                  <c:v>0</c:v>
                </c:pt>
                <c:pt idx="18">
                  <c:v>0</c:v>
                </c:pt>
                <c:pt idx="19">
                  <c:v>2</c:v>
                </c:pt>
                <c:pt idx="20">
                  <c:v>5</c:v>
                </c:pt>
                <c:pt idx="21">
                  <c:v>1</c:v>
                </c:pt>
                <c:pt idx="22">
                  <c:v>1</c:v>
                </c:pt>
                <c:pt idx="23">
                  <c:v>2</c:v>
                </c:pt>
                <c:pt idx="24">
                  <c:v>0</c:v>
                </c:pt>
                <c:pt idx="25">
                  <c:v>0</c:v>
                </c:pt>
                <c:pt idx="26">
                  <c:v>0</c:v>
                </c:pt>
                <c:pt idx="27">
                  <c:v>0</c:v>
                </c:pt>
                <c:pt idx="28">
                  <c:v>1</c:v>
                </c:pt>
                <c:pt idx="29">
                  <c:v>1</c:v>
                </c:pt>
                <c:pt idx="30">
                  <c:v>2</c:v>
                </c:pt>
              </c:numCache>
            </c:numRef>
          </c:val>
        </c:ser>
        <c:ser>
          <c:idx val="1"/>
          <c:order val="1"/>
          <c:tx>
            <c:strRef>
              <c:f>Sheet1!$C$1</c:f>
              <c:strCache>
                <c:ptCount val="1"/>
                <c:pt idx="0">
                  <c:v>Hasakah</c:v>
                </c:pt>
              </c:strCache>
            </c:strRef>
          </c:tx>
          <c:spPr>
            <a:solidFill>
              <a:schemeClr val="accent2"/>
            </a:solidFill>
            <a:ln>
              <a:noFill/>
            </a:ln>
            <a:effectLst/>
          </c:spPr>
          <c:cat>
            <c:numRef>
              <c:f>Sheet1!$A$2:$A$32</c:f>
              <c:numCache>
                <c:formatCode>General</c:formatCod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numCache>
            </c:numRef>
          </c:cat>
          <c:val>
            <c:numRef>
              <c:f>Sheet1!$C$2:$C$32</c:f>
              <c:numCache>
                <c:formatCode>General</c:formatCode>
                <c:ptCount val="31"/>
                <c:pt idx="0">
                  <c:v>4</c:v>
                </c:pt>
                <c:pt idx="1">
                  <c:v>0</c:v>
                </c:pt>
                <c:pt idx="2">
                  <c:v>0</c:v>
                </c:pt>
                <c:pt idx="3">
                  <c:v>0</c:v>
                </c:pt>
                <c:pt idx="4">
                  <c:v>1</c:v>
                </c:pt>
                <c:pt idx="5">
                  <c:v>0</c:v>
                </c:pt>
                <c:pt idx="6">
                  <c:v>4</c:v>
                </c:pt>
                <c:pt idx="7">
                  <c:v>4</c:v>
                </c:pt>
                <c:pt idx="8">
                  <c:v>13</c:v>
                </c:pt>
                <c:pt idx="9">
                  <c:v>0</c:v>
                </c:pt>
                <c:pt idx="10">
                  <c:v>6</c:v>
                </c:pt>
                <c:pt idx="11">
                  <c:v>0</c:v>
                </c:pt>
                <c:pt idx="12">
                  <c:v>3</c:v>
                </c:pt>
                <c:pt idx="13">
                  <c:v>8</c:v>
                </c:pt>
                <c:pt idx="14">
                  <c:v>6</c:v>
                </c:pt>
                <c:pt idx="15">
                  <c:v>6</c:v>
                </c:pt>
                <c:pt idx="16">
                  <c:v>6</c:v>
                </c:pt>
                <c:pt idx="17">
                  <c:v>6</c:v>
                </c:pt>
                <c:pt idx="18">
                  <c:v>7</c:v>
                </c:pt>
                <c:pt idx="19">
                  <c:v>7</c:v>
                </c:pt>
                <c:pt idx="20">
                  <c:v>1</c:v>
                </c:pt>
                <c:pt idx="21">
                  <c:v>2</c:v>
                </c:pt>
                <c:pt idx="22">
                  <c:v>2</c:v>
                </c:pt>
                <c:pt idx="23">
                  <c:v>9</c:v>
                </c:pt>
                <c:pt idx="24">
                  <c:v>7</c:v>
                </c:pt>
                <c:pt idx="25">
                  <c:v>7</c:v>
                </c:pt>
                <c:pt idx="26">
                  <c:v>0</c:v>
                </c:pt>
                <c:pt idx="27">
                  <c:v>3</c:v>
                </c:pt>
                <c:pt idx="28">
                  <c:v>3</c:v>
                </c:pt>
                <c:pt idx="29">
                  <c:v>4</c:v>
                </c:pt>
                <c:pt idx="30">
                  <c:v>2</c:v>
                </c:pt>
              </c:numCache>
            </c:numRef>
          </c:val>
        </c:ser>
        <c:ser>
          <c:idx val="2"/>
          <c:order val="2"/>
          <c:tx>
            <c:strRef>
              <c:f>Sheet1!$D$1</c:f>
              <c:strCache>
                <c:ptCount val="1"/>
                <c:pt idx="0">
                  <c:v>Raqqah</c:v>
                </c:pt>
              </c:strCache>
            </c:strRef>
          </c:tx>
          <c:spPr>
            <a:solidFill>
              <a:schemeClr val="accent3"/>
            </a:solidFill>
            <a:ln>
              <a:noFill/>
            </a:ln>
            <a:effectLst/>
          </c:spPr>
          <c:cat>
            <c:numRef>
              <c:f>Sheet1!$A$2:$A$32</c:f>
              <c:numCache>
                <c:formatCode>General</c:formatCod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numCache>
            </c:numRef>
          </c:cat>
          <c:val>
            <c:numRef>
              <c:f>Sheet1!$D$2:$D$32</c:f>
              <c:numCache>
                <c:formatCode>General</c:formatCode>
                <c:ptCount val="31"/>
                <c:pt idx="0">
                  <c:v>0</c:v>
                </c:pt>
                <c:pt idx="1">
                  <c:v>0</c:v>
                </c:pt>
                <c:pt idx="2">
                  <c:v>3</c:v>
                </c:pt>
                <c:pt idx="3">
                  <c:v>0</c:v>
                </c:pt>
                <c:pt idx="4">
                  <c:v>0</c:v>
                </c:pt>
                <c:pt idx="5">
                  <c:v>0</c:v>
                </c:pt>
                <c:pt idx="6">
                  <c:v>0</c:v>
                </c:pt>
                <c:pt idx="7">
                  <c:v>1</c:v>
                </c:pt>
                <c:pt idx="8">
                  <c:v>0</c:v>
                </c:pt>
                <c:pt idx="9">
                  <c:v>0</c:v>
                </c:pt>
                <c:pt idx="10">
                  <c:v>1</c:v>
                </c:pt>
                <c:pt idx="11">
                  <c:v>0</c:v>
                </c:pt>
                <c:pt idx="12">
                  <c:v>1</c:v>
                </c:pt>
                <c:pt idx="13">
                  <c:v>0</c:v>
                </c:pt>
                <c:pt idx="14">
                  <c:v>1</c:v>
                </c:pt>
                <c:pt idx="15">
                  <c:v>0</c:v>
                </c:pt>
                <c:pt idx="16">
                  <c:v>0</c:v>
                </c:pt>
                <c:pt idx="17">
                  <c:v>0</c:v>
                </c:pt>
                <c:pt idx="18">
                  <c:v>0</c:v>
                </c:pt>
                <c:pt idx="19">
                  <c:v>0</c:v>
                </c:pt>
                <c:pt idx="20">
                  <c:v>1</c:v>
                </c:pt>
                <c:pt idx="21">
                  <c:v>0</c:v>
                </c:pt>
                <c:pt idx="22">
                  <c:v>0</c:v>
                </c:pt>
                <c:pt idx="23">
                  <c:v>0</c:v>
                </c:pt>
                <c:pt idx="24">
                  <c:v>2</c:v>
                </c:pt>
                <c:pt idx="25">
                  <c:v>0</c:v>
                </c:pt>
                <c:pt idx="26">
                  <c:v>0</c:v>
                </c:pt>
                <c:pt idx="27">
                  <c:v>0</c:v>
                </c:pt>
                <c:pt idx="28">
                  <c:v>0</c:v>
                </c:pt>
                <c:pt idx="29">
                  <c:v>0</c:v>
                </c:pt>
                <c:pt idx="30">
                  <c:v>0</c:v>
                </c:pt>
              </c:numCache>
            </c:numRef>
          </c:val>
        </c:ser>
        <c:gapWidth val="219"/>
        <c:overlap val="-27"/>
        <c:axId val="112309760"/>
        <c:axId val="112311296"/>
      </c:barChart>
      <c:catAx>
        <c:axId val="1123097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311296"/>
        <c:crosses val="autoZero"/>
        <c:auto val="1"/>
        <c:lblAlgn val="ctr"/>
        <c:lblOffset val="100"/>
      </c:catAx>
      <c:valAx>
        <c:axId val="11231129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30976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Coalition Airstrikes Syria: June 2015</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dPt>
            <c:idx val="5"/>
            <c:spPr>
              <a:solidFill>
                <a:schemeClr val="accent6"/>
              </a:solidFill>
              <a:ln w="19050">
                <a:solidFill>
                  <a:schemeClr val="lt1"/>
                </a:solidFill>
              </a:ln>
              <a:effectLst/>
            </c:spPr>
          </c:dPt>
          <c:cat>
            <c:strRef>
              <c:f>Sheet1!$A$2:$A$7</c:f>
              <c:strCache>
                <c:ptCount val="6"/>
                <c:pt idx="0">
                  <c:v>Kobani</c:v>
                </c:pt>
                <c:pt idx="1">
                  <c:v>Hasakah</c:v>
                </c:pt>
                <c:pt idx="2">
                  <c:v>Deir ez-Zur</c:v>
                </c:pt>
                <c:pt idx="3">
                  <c:v>Raqqah</c:v>
                </c:pt>
                <c:pt idx="4">
                  <c:v>Aleppo</c:v>
                </c:pt>
                <c:pt idx="5">
                  <c:v>Tel Abyad</c:v>
                </c:pt>
              </c:strCache>
            </c:strRef>
          </c:cat>
          <c:val>
            <c:numRef>
              <c:f>Sheet1!$B$2:$B$7</c:f>
              <c:numCache>
                <c:formatCode>General</c:formatCode>
                <c:ptCount val="6"/>
                <c:pt idx="0">
                  <c:v>67</c:v>
                </c:pt>
                <c:pt idx="1">
                  <c:v>45</c:v>
                </c:pt>
                <c:pt idx="2">
                  <c:v>18</c:v>
                </c:pt>
                <c:pt idx="3">
                  <c:v>34</c:v>
                </c:pt>
                <c:pt idx="4">
                  <c:v>11</c:v>
                </c:pt>
                <c:pt idx="5">
                  <c:v>37</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Coalition Airstrikes in 3 target</a:t>
            </a:r>
            <a:r>
              <a:rPr lang="en-US" baseline="0"/>
              <a:t> areas: June 2015</a:t>
            </a:r>
            <a:endParaRPr lang="en-US"/>
          </a:p>
        </c:rich>
      </c:tx>
      <c:spPr>
        <a:noFill/>
        <a:ln>
          <a:noFill/>
        </a:ln>
        <a:effectLst/>
      </c:spPr>
    </c:title>
    <c:plotArea>
      <c:layout/>
      <c:barChart>
        <c:barDir val="col"/>
        <c:grouping val="clustered"/>
        <c:ser>
          <c:idx val="0"/>
          <c:order val="0"/>
          <c:tx>
            <c:strRef>
              <c:f>Sheet1!$B$1</c:f>
              <c:strCache>
                <c:ptCount val="1"/>
                <c:pt idx="0">
                  <c:v>Kobani</c:v>
                </c:pt>
              </c:strCache>
            </c:strRef>
          </c:tx>
          <c:spPr>
            <a:solidFill>
              <a:schemeClr val="accent1"/>
            </a:solidFill>
            <a:ln>
              <a:noFill/>
            </a:ln>
            <a:effectLst/>
          </c:spPr>
          <c:cat>
            <c:numRef>
              <c:f>Sheet1!$A$2:$A$31</c:f>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cat>
          <c:val>
            <c:numRef>
              <c:f>Sheet1!$B$2:$B$31</c:f>
              <c:numCache>
                <c:formatCode>General</c:formatCode>
                <c:ptCount val="30"/>
                <c:pt idx="0">
                  <c:v>3</c:v>
                </c:pt>
                <c:pt idx="1">
                  <c:v>1</c:v>
                </c:pt>
                <c:pt idx="2">
                  <c:v>0</c:v>
                </c:pt>
                <c:pt idx="3">
                  <c:v>2</c:v>
                </c:pt>
                <c:pt idx="4">
                  <c:v>0</c:v>
                </c:pt>
                <c:pt idx="5">
                  <c:v>3</c:v>
                </c:pt>
                <c:pt idx="6">
                  <c:v>5</c:v>
                </c:pt>
                <c:pt idx="7">
                  <c:v>5</c:v>
                </c:pt>
                <c:pt idx="8">
                  <c:v>6</c:v>
                </c:pt>
                <c:pt idx="9">
                  <c:v>0</c:v>
                </c:pt>
                <c:pt idx="10">
                  <c:v>4</c:v>
                </c:pt>
                <c:pt idx="11">
                  <c:v>2</c:v>
                </c:pt>
                <c:pt idx="12">
                  <c:v>3</c:v>
                </c:pt>
                <c:pt idx="13">
                  <c:v>0</c:v>
                </c:pt>
                <c:pt idx="14">
                  <c:v>2</c:v>
                </c:pt>
                <c:pt idx="15">
                  <c:v>3</c:v>
                </c:pt>
                <c:pt idx="16">
                  <c:v>1</c:v>
                </c:pt>
                <c:pt idx="17">
                  <c:v>0</c:v>
                </c:pt>
                <c:pt idx="18">
                  <c:v>0</c:v>
                </c:pt>
                <c:pt idx="19">
                  <c:v>0</c:v>
                </c:pt>
                <c:pt idx="20">
                  <c:v>0</c:v>
                </c:pt>
                <c:pt idx="21">
                  <c:v>0</c:v>
                </c:pt>
                <c:pt idx="22">
                  <c:v>0</c:v>
                </c:pt>
                <c:pt idx="23">
                  <c:v>0</c:v>
                </c:pt>
                <c:pt idx="24">
                  <c:v>0</c:v>
                </c:pt>
                <c:pt idx="25">
                  <c:v>10</c:v>
                </c:pt>
                <c:pt idx="26">
                  <c:v>4</c:v>
                </c:pt>
                <c:pt idx="27">
                  <c:v>9</c:v>
                </c:pt>
                <c:pt idx="28">
                  <c:v>4</c:v>
                </c:pt>
                <c:pt idx="29">
                  <c:v>0</c:v>
                </c:pt>
              </c:numCache>
            </c:numRef>
          </c:val>
        </c:ser>
        <c:ser>
          <c:idx val="1"/>
          <c:order val="1"/>
          <c:tx>
            <c:strRef>
              <c:f>Sheet1!$C$1</c:f>
              <c:strCache>
                <c:ptCount val="1"/>
                <c:pt idx="0">
                  <c:v>Hasakah</c:v>
                </c:pt>
              </c:strCache>
            </c:strRef>
          </c:tx>
          <c:spPr>
            <a:solidFill>
              <a:schemeClr val="accent2"/>
            </a:solidFill>
            <a:ln>
              <a:noFill/>
            </a:ln>
            <a:effectLst/>
          </c:spPr>
          <c:cat>
            <c:numRef>
              <c:f>Sheet1!$A$2:$A$31</c:f>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cat>
          <c:val>
            <c:numRef>
              <c:f>Sheet1!$C$2:$C$31</c:f>
              <c:numCache>
                <c:formatCode>General</c:formatCode>
                <c:ptCount val="30"/>
                <c:pt idx="0">
                  <c:v>9</c:v>
                </c:pt>
                <c:pt idx="1">
                  <c:v>4</c:v>
                </c:pt>
                <c:pt idx="2">
                  <c:v>2</c:v>
                </c:pt>
                <c:pt idx="3">
                  <c:v>4</c:v>
                </c:pt>
                <c:pt idx="4">
                  <c:v>0</c:v>
                </c:pt>
                <c:pt idx="5">
                  <c:v>4</c:v>
                </c:pt>
                <c:pt idx="6">
                  <c:v>2</c:v>
                </c:pt>
                <c:pt idx="7">
                  <c:v>0</c:v>
                </c:pt>
                <c:pt idx="8">
                  <c:v>0</c:v>
                </c:pt>
                <c:pt idx="9">
                  <c:v>1</c:v>
                </c:pt>
                <c:pt idx="10">
                  <c:v>1</c:v>
                </c:pt>
                <c:pt idx="11">
                  <c:v>0</c:v>
                </c:pt>
                <c:pt idx="12">
                  <c:v>0</c:v>
                </c:pt>
                <c:pt idx="13">
                  <c:v>0</c:v>
                </c:pt>
                <c:pt idx="14">
                  <c:v>1</c:v>
                </c:pt>
                <c:pt idx="15">
                  <c:v>0</c:v>
                </c:pt>
                <c:pt idx="16">
                  <c:v>2</c:v>
                </c:pt>
                <c:pt idx="17">
                  <c:v>1</c:v>
                </c:pt>
                <c:pt idx="18">
                  <c:v>1</c:v>
                </c:pt>
                <c:pt idx="19">
                  <c:v>1</c:v>
                </c:pt>
                <c:pt idx="20">
                  <c:v>0</c:v>
                </c:pt>
                <c:pt idx="21">
                  <c:v>1</c:v>
                </c:pt>
                <c:pt idx="22">
                  <c:v>0</c:v>
                </c:pt>
                <c:pt idx="23">
                  <c:v>0</c:v>
                </c:pt>
                <c:pt idx="24">
                  <c:v>1</c:v>
                </c:pt>
                <c:pt idx="25">
                  <c:v>0</c:v>
                </c:pt>
                <c:pt idx="26">
                  <c:v>2</c:v>
                </c:pt>
                <c:pt idx="27">
                  <c:v>0</c:v>
                </c:pt>
                <c:pt idx="28">
                  <c:v>1</c:v>
                </c:pt>
                <c:pt idx="29">
                  <c:v>7</c:v>
                </c:pt>
              </c:numCache>
            </c:numRef>
          </c:val>
        </c:ser>
        <c:ser>
          <c:idx val="2"/>
          <c:order val="2"/>
          <c:tx>
            <c:strRef>
              <c:f>Sheet1!$D$1</c:f>
              <c:strCache>
                <c:ptCount val="1"/>
                <c:pt idx="0">
                  <c:v>Raqqah</c:v>
                </c:pt>
              </c:strCache>
            </c:strRef>
          </c:tx>
          <c:spPr>
            <a:solidFill>
              <a:schemeClr val="accent3"/>
            </a:solidFill>
            <a:ln>
              <a:noFill/>
            </a:ln>
            <a:effectLst/>
          </c:spPr>
          <c:cat>
            <c:numRef>
              <c:f>Sheet1!$A$2:$A$31</c:f>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cat>
          <c:val>
            <c:numRef>
              <c:f>Sheet1!$D$2:$D$31</c:f>
              <c:numCache>
                <c:formatCode>General</c:formatCode>
                <c:ptCount val="30"/>
                <c:pt idx="0">
                  <c:v>1</c:v>
                </c:pt>
                <c:pt idx="1">
                  <c:v>0</c:v>
                </c:pt>
                <c:pt idx="2">
                  <c:v>0</c:v>
                </c:pt>
                <c:pt idx="3">
                  <c:v>2</c:v>
                </c:pt>
                <c:pt idx="4">
                  <c:v>0</c:v>
                </c:pt>
                <c:pt idx="5">
                  <c:v>0</c:v>
                </c:pt>
                <c:pt idx="6">
                  <c:v>3</c:v>
                </c:pt>
                <c:pt idx="7">
                  <c:v>0</c:v>
                </c:pt>
                <c:pt idx="8">
                  <c:v>3</c:v>
                </c:pt>
                <c:pt idx="9">
                  <c:v>3</c:v>
                </c:pt>
                <c:pt idx="10">
                  <c:v>7</c:v>
                </c:pt>
                <c:pt idx="11">
                  <c:v>4</c:v>
                </c:pt>
                <c:pt idx="12">
                  <c:v>0</c:v>
                </c:pt>
                <c:pt idx="13">
                  <c:v>0</c:v>
                </c:pt>
                <c:pt idx="14">
                  <c:v>0</c:v>
                </c:pt>
                <c:pt idx="15">
                  <c:v>1</c:v>
                </c:pt>
                <c:pt idx="16">
                  <c:v>0</c:v>
                </c:pt>
                <c:pt idx="17">
                  <c:v>0</c:v>
                </c:pt>
                <c:pt idx="18">
                  <c:v>1</c:v>
                </c:pt>
                <c:pt idx="19">
                  <c:v>2</c:v>
                </c:pt>
                <c:pt idx="20">
                  <c:v>0</c:v>
                </c:pt>
                <c:pt idx="21">
                  <c:v>0</c:v>
                </c:pt>
                <c:pt idx="22">
                  <c:v>0</c:v>
                </c:pt>
                <c:pt idx="23">
                  <c:v>0</c:v>
                </c:pt>
                <c:pt idx="24">
                  <c:v>0</c:v>
                </c:pt>
                <c:pt idx="25">
                  <c:v>1</c:v>
                </c:pt>
                <c:pt idx="26">
                  <c:v>5</c:v>
                </c:pt>
                <c:pt idx="27">
                  <c:v>0</c:v>
                </c:pt>
                <c:pt idx="28">
                  <c:v>1</c:v>
                </c:pt>
                <c:pt idx="29">
                  <c:v>1</c:v>
                </c:pt>
              </c:numCache>
            </c:numRef>
          </c:val>
        </c:ser>
        <c:gapWidth val="219"/>
        <c:overlap val="-27"/>
        <c:axId val="117176192"/>
        <c:axId val="117177728"/>
      </c:barChart>
      <c:catAx>
        <c:axId val="11717619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177728"/>
        <c:crosses val="autoZero"/>
        <c:auto val="1"/>
        <c:lblAlgn val="ctr"/>
        <c:lblOffset val="100"/>
      </c:catAx>
      <c:valAx>
        <c:axId val="11717772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17619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Coalition Airstrikes in Syria: January 2015</a:t>
            </a:r>
          </a:p>
        </c:rich>
      </c:tx>
      <c:spPr>
        <a:noFill/>
        <a:ln>
          <a:noFill/>
        </a:ln>
        <a:effectLst/>
      </c:spPr>
    </c:title>
    <c:plotArea>
      <c:layout/>
      <c:pieChart>
        <c:varyColors val="1"/>
        <c:ser>
          <c:idx val="0"/>
          <c:order val="0"/>
          <c:tx>
            <c:strRef>
              <c:f>Sheet1!$B$1</c:f>
              <c:strCache>
                <c:ptCount val="1"/>
                <c:pt idx="0">
                  <c:v>Airstrikes January 2015</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cat>
            <c:strRef>
              <c:f>Sheet1!$A$2:$A$6</c:f>
              <c:strCache>
                <c:ptCount val="5"/>
                <c:pt idx="0">
                  <c:v>Kobani</c:v>
                </c:pt>
                <c:pt idx="1">
                  <c:v>Hasakah</c:v>
                </c:pt>
                <c:pt idx="2">
                  <c:v>Deir ez-Zur</c:v>
                </c:pt>
                <c:pt idx="3">
                  <c:v>Raqqah</c:v>
                </c:pt>
                <c:pt idx="4">
                  <c:v>Aleppo</c:v>
                </c:pt>
              </c:strCache>
            </c:strRef>
          </c:cat>
          <c:val>
            <c:numRef>
              <c:f>Sheet1!$B$2:$B$6</c:f>
              <c:numCache>
                <c:formatCode>General</c:formatCode>
                <c:ptCount val="5"/>
                <c:pt idx="0">
                  <c:v>191</c:v>
                </c:pt>
                <c:pt idx="1">
                  <c:v>12</c:v>
                </c:pt>
                <c:pt idx="2">
                  <c:v>17</c:v>
                </c:pt>
                <c:pt idx="3">
                  <c:v>12</c:v>
                </c:pt>
                <c:pt idx="4">
                  <c:v>1</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Coalition Attacks on 3</a:t>
            </a:r>
            <a:r>
              <a:rPr lang="en-US" baseline="0"/>
              <a:t> </a:t>
            </a:r>
            <a:r>
              <a:rPr lang="en-US"/>
              <a:t>target areas:</a:t>
            </a:r>
            <a:r>
              <a:rPr lang="en-US" baseline="0"/>
              <a:t> January 2015</a:t>
            </a:r>
            <a:endParaRPr lang="en-US"/>
          </a:p>
        </c:rich>
      </c:tx>
      <c:spPr>
        <a:noFill/>
        <a:ln>
          <a:noFill/>
        </a:ln>
        <a:effectLst/>
      </c:spPr>
    </c:title>
    <c:plotArea>
      <c:layout/>
      <c:barChart>
        <c:barDir val="col"/>
        <c:grouping val="clustered"/>
        <c:ser>
          <c:idx val="0"/>
          <c:order val="0"/>
          <c:tx>
            <c:strRef>
              <c:f>Sheet1!$B$1</c:f>
              <c:strCache>
                <c:ptCount val="1"/>
                <c:pt idx="0">
                  <c:v>Kobani</c:v>
                </c:pt>
              </c:strCache>
            </c:strRef>
          </c:tx>
          <c:spPr>
            <a:solidFill>
              <a:schemeClr val="accent1"/>
            </a:solidFill>
            <a:ln>
              <a:noFill/>
            </a:ln>
            <a:effectLst/>
          </c:spPr>
          <c:cat>
            <c:numRef>
              <c:f>Sheet1!$A$2:$A$32</c:f>
              <c:numCache>
                <c:formatCode>General</c:formatCod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numCache>
            </c:numRef>
          </c:cat>
          <c:val>
            <c:numRef>
              <c:f>Sheet1!$B$2:$B$32</c:f>
              <c:numCache>
                <c:formatCode>General</c:formatCode>
                <c:ptCount val="31"/>
                <c:pt idx="0">
                  <c:v>0</c:v>
                </c:pt>
                <c:pt idx="1">
                  <c:v>9</c:v>
                </c:pt>
                <c:pt idx="2">
                  <c:v>0</c:v>
                </c:pt>
                <c:pt idx="3">
                  <c:v>6</c:v>
                </c:pt>
                <c:pt idx="4">
                  <c:v>8</c:v>
                </c:pt>
                <c:pt idx="5">
                  <c:v>8</c:v>
                </c:pt>
                <c:pt idx="6">
                  <c:v>0</c:v>
                </c:pt>
                <c:pt idx="7">
                  <c:v>5</c:v>
                </c:pt>
                <c:pt idx="8">
                  <c:v>0</c:v>
                </c:pt>
                <c:pt idx="9">
                  <c:v>11</c:v>
                </c:pt>
                <c:pt idx="10">
                  <c:v>9</c:v>
                </c:pt>
                <c:pt idx="11">
                  <c:v>9</c:v>
                </c:pt>
                <c:pt idx="12">
                  <c:v>3</c:v>
                </c:pt>
                <c:pt idx="13">
                  <c:v>6</c:v>
                </c:pt>
                <c:pt idx="14">
                  <c:v>0</c:v>
                </c:pt>
                <c:pt idx="15">
                  <c:v>6</c:v>
                </c:pt>
                <c:pt idx="16">
                  <c:v>0</c:v>
                </c:pt>
                <c:pt idx="17">
                  <c:v>11</c:v>
                </c:pt>
                <c:pt idx="18">
                  <c:v>11</c:v>
                </c:pt>
                <c:pt idx="19">
                  <c:v>9</c:v>
                </c:pt>
                <c:pt idx="20">
                  <c:v>10</c:v>
                </c:pt>
                <c:pt idx="21">
                  <c:v>9</c:v>
                </c:pt>
                <c:pt idx="22">
                  <c:v>10</c:v>
                </c:pt>
                <c:pt idx="23">
                  <c:v>12</c:v>
                </c:pt>
                <c:pt idx="24">
                  <c:v>0</c:v>
                </c:pt>
                <c:pt idx="25">
                  <c:v>17</c:v>
                </c:pt>
                <c:pt idx="26">
                  <c:v>0</c:v>
                </c:pt>
                <c:pt idx="27">
                  <c:v>13</c:v>
                </c:pt>
                <c:pt idx="28">
                  <c:v>0</c:v>
                </c:pt>
                <c:pt idx="29">
                  <c:v>2</c:v>
                </c:pt>
                <c:pt idx="30">
                  <c:v>8</c:v>
                </c:pt>
              </c:numCache>
            </c:numRef>
          </c:val>
        </c:ser>
        <c:ser>
          <c:idx val="1"/>
          <c:order val="1"/>
          <c:tx>
            <c:strRef>
              <c:f>Sheet1!$C$1</c:f>
              <c:strCache>
                <c:ptCount val="1"/>
                <c:pt idx="0">
                  <c:v>Hasakah</c:v>
                </c:pt>
              </c:strCache>
            </c:strRef>
          </c:tx>
          <c:spPr>
            <a:solidFill>
              <a:schemeClr val="accent2"/>
            </a:solidFill>
            <a:ln>
              <a:noFill/>
            </a:ln>
            <a:effectLst/>
          </c:spPr>
          <c:cat>
            <c:numRef>
              <c:f>Sheet1!$A$2:$A$32</c:f>
              <c:numCache>
                <c:formatCode>General</c:formatCod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numCache>
            </c:numRef>
          </c:cat>
          <c:val>
            <c:numRef>
              <c:f>Sheet1!$C$2:$C$32</c:f>
              <c:numCache>
                <c:formatCode>General</c:formatCode>
                <c:ptCount val="31"/>
                <c:pt idx="0">
                  <c:v>0</c:v>
                </c:pt>
                <c:pt idx="1">
                  <c:v>1</c:v>
                </c:pt>
                <c:pt idx="2">
                  <c:v>0</c:v>
                </c:pt>
                <c:pt idx="3">
                  <c:v>0</c:v>
                </c:pt>
                <c:pt idx="4">
                  <c:v>0</c:v>
                </c:pt>
                <c:pt idx="5">
                  <c:v>0</c:v>
                </c:pt>
                <c:pt idx="6">
                  <c:v>0</c:v>
                </c:pt>
                <c:pt idx="7">
                  <c:v>1</c:v>
                </c:pt>
                <c:pt idx="8">
                  <c:v>0</c:v>
                </c:pt>
                <c:pt idx="9">
                  <c:v>1</c:v>
                </c:pt>
                <c:pt idx="10">
                  <c:v>0</c:v>
                </c:pt>
                <c:pt idx="11">
                  <c:v>0</c:v>
                </c:pt>
                <c:pt idx="12">
                  <c:v>0</c:v>
                </c:pt>
                <c:pt idx="13">
                  <c:v>0</c:v>
                </c:pt>
                <c:pt idx="14">
                  <c:v>0</c:v>
                </c:pt>
                <c:pt idx="15">
                  <c:v>0</c:v>
                </c:pt>
                <c:pt idx="16">
                  <c:v>0</c:v>
                </c:pt>
                <c:pt idx="17">
                  <c:v>0</c:v>
                </c:pt>
                <c:pt idx="18">
                  <c:v>3</c:v>
                </c:pt>
                <c:pt idx="19">
                  <c:v>1</c:v>
                </c:pt>
                <c:pt idx="20">
                  <c:v>0</c:v>
                </c:pt>
                <c:pt idx="21">
                  <c:v>0</c:v>
                </c:pt>
                <c:pt idx="22">
                  <c:v>1</c:v>
                </c:pt>
                <c:pt idx="23">
                  <c:v>1</c:v>
                </c:pt>
                <c:pt idx="24">
                  <c:v>0</c:v>
                </c:pt>
                <c:pt idx="25">
                  <c:v>0</c:v>
                </c:pt>
                <c:pt idx="26">
                  <c:v>0</c:v>
                </c:pt>
                <c:pt idx="27">
                  <c:v>0</c:v>
                </c:pt>
                <c:pt idx="28">
                  <c:v>0</c:v>
                </c:pt>
                <c:pt idx="29">
                  <c:v>0</c:v>
                </c:pt>
                <c:pt idx="30">
                  <c:v>0</c:v>
                </c:pt>
              </c:numCache>
            </c:numRef>
          </c:val>
        </c:ser>
        <c:ser>
          <c:idx val="2"/>
          <c:order val="2"/>
          <c:tx>
            <c:strRef>
              <c:f>Sheet1!$D$1</c:f>
              <c:strCache>
                <c:ptCount val="1"/>
                <c:pt idx="0">
                  <c:v>Raqqah</c:v>
                </c:pt>
              </c:strCache>
            </c:strRef>
          </c:tx>
          <c:spPr>
            <a:solidFill>
              <a:schemeClr val="accent3"/>
            </a:solidFill>
            <a:ln>
              <a:noFill/>
            </a:ln>
            <a:effectLst/>
          </c:spPr>
          <c:cat>
            <c:numRef>
              <c:f>Sheet1!$A$2:$A$32</c:f>
              <c:numCache>
                <c:formatCode>General</c:formatCod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numCache>
            </c:numRef>
          </c:cat>
          <c:val>
            <c:numRef>
              <c:f>Sheet1!$D$2:$D$32</c:f>
              <c:numCache>
                <c:formatCode>General</c:formatCode>
                <c:ptCount val="31"/>
                <c:pt idx="0">
                  <c:v>0</c:v>
                </c:pt>
                <c:pt idx="1">
                  <c:v>2</c:v>
                </c:pt>
                <c:pt idx="2">
                  <c:v>0</c:v>
                </c:pt>
                <c:pt idx="3">
                  <c:v>0</c:v>
                </c:pt>
                <c:pt idx="4">
                  <c:v>0</c:v>
                </c:pt>
                <c:pt idx="5">
                  <c:v>1</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3</c:v>
                </c:pt>
                <c:pt idx="21">
                  <c:v>1</c:v>
                </c:pt>
                <c:pt idx="22">
                  <c:v>1</c:v>
                </c:pt>
                <c:pt idx="23">
                  <c:v>0</c:v>
                </c:pt>
                <c:pt idx="24">
                  <c:v>0</c:v>
                </c:pt>
                <c:pt idx="25">
                  <c:v>2</c:v>
                </c:pt>
                <c:pt idx="26">
                  <c:v>0</c:v>
                </c:pt>
                <c:pt idx="27">
                  <c:v>0</c:v>
                </c:pt>
                <c:pt idx="28">
                  <c:v>0</c:v>
                </c:pt>
                <c:pt idx="29">
                  <c:v>0</c:v>
                </c:pt>
                <c:pt idx="30">
                  <c:v>0</c:v>
                </c:pt>
              </c:numCache>
            </c:numRef>
          </c:val>
        </c:ser>
        <c:gapWidth val="219"/>
        <c:overlap val="-27"/>
        <c:axId val="75764480"/>
        <c:axId val="75766016"/>
      </c:barChart>
      <c:catAx>
        <c:axId val="7576448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766016"/>
        <c:crosses val="autoZero"/>
        <c:auto val="1"/>
        <c:lblAlgn val="ctr"/>
        <c:lblOffset val="100"/>
      </c:catAx>
      <c:valAx>
        <c:axId val="7576601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76448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Coalition Airstrikes Syria: February 2015</a:t>
            </a:r>
          </a:p>
        </c:rich>
      </c:tx>
      <c:spPr>
        <a:noFill/>
        <a:ln>
          <a:noFill/>
        </a:ln>
        <a:effectLst/>
      </c:spPr>
    </c:title>
    <c:plotArea>
      <c:layout/>
      <c:pieChart>
        <c:varyColors val="1"/>
        <c:ser>
          <c:idx val="0"/>
          <c:order val="0"/>
          <c:tx>
            <c:strRef>
              <c:f>Sheet1!$B$1</c:f>
              <c:strCache>
                <c:ptCount val="1"/>
                <c:pt idx="0">
                  <c:v>Coalition Airstrikes Syira: February 2015</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dPt>
            <c:idx val="5"/>
            <c:spPr>
              <a:solidFill>
                <a:schemeClr val="accent6"/>
              </a:solidFill>
              <a:ln w="19050">
                <a:solidFill>
                  <a:schemeClr val="lt1"/>
                </a:solidFill>
              </a:ln>
              <a:effectLst/>
            </c:spPr>
          </c:dPt>
          <c:cat>
            <c:strRef>
              <c:f>Sheet1!$A$2:$A$7</c:f>
              <c:strCache>
                <c:ptCount val="6"/>
                <c:pt idx="0">
                  <c:v>Kobani</c:v>
                </c:pt>
                <c:pt idx="1">
                  <c:v>Hasakah</c:v>
                </c:pt>
                <c:pt idx="2">
                  <c:v>Deir ez-Zur</c:v>
                </c:pt>
                <c:pt idx="3">
                  <c:v>Raqqah</c:v>
                </c:pt>
                <c:pt idx="4">
                  <c:v>Tel Hamis</c:v>
                </c:pt>
                <c:pt idx="5">
                  <c:v>Aleppo</c:v>
                </c:pt>
              </c:strCache>
            </c:strRef>
          </c:cat>
          <c:val>
            <c:numRef>
              <c:f>Sheet1!$B$2:$B$7</c:f>
              <c:numCache>
                <c:formatCode>General</c:formatCode>
                <c:ptCount val="6"/>
                <c:pt idx="0">
                  <c:v>117</c:v>
                </c:pt>
                <c:pt idx="1">
                  <c:v>46</c:v>
                </c:pt>
                <c:pt idx="2">
                  <c:v>9</c:v>
                </c:pt>
                <c:pt idx="3">
                  <c:v>6</c:v>
                </c:pt>
                <c:pt idx="4">
                  <c:v>4</c:v>
                </c:pt>
                <c:pt idx="5">
                  <c:v>1</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Coalition</a:t>
            </a:r>
            <a:r>
              <a:rPr lang="en-US" baseline="0"/>
              <a:t> Airstrikes on 3 target areas: February 2015</a:t>
            </a:r>
            <a:endParaRPr lang="en-US"/>
          </a:p>
        </c:rich>
      </c:tx>
      <c:spPr>
        <a:noFill/>
        <a:ln>
          <a:noFill/>
        </a:ln>
        <a:effectLst/>
      </c:spPr>
    </c:title>
    <c:plotArea>
      <c:layout/>
      <c:barChart>
        <c:barDir val="col"/>
        <c:grouping val="clustered"/>
        <c:ser>
          <c:idx val="0"/>
          <c:order val="0"/>
          <c:tx>
            <c:strRef>
              <c:f>Sheet1!$B$1</c:f>
              <c:strCache>
                <c:ptCount val="1"/>
                <c:pt idx="0">
                  <c:v>Kobani</c:v>
                </c:pt>
              </c:strCache>
            </c:strRef>
          </c:tx>
          <c:spPr>
            <a:solidFill>
              <a:schemeClr val="accent1"/>
            </a:solidFill>
            <a:ln>
              <a:noFill/>
            </a:ln>
            <a:effectLst/>
          </c:spPr>
          <c:cat>
            <c:numRef>
              <c:f>Sheet1!$A$2:$A$29</c:f>
              <c:numCache>
                <c:formatCode>General</c:formatCode>
                <c:ptCount val="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numCache>
            </c:numRef>
          </c:cat>
          <c:val>
            <c:numRef>
              <c:f>Sheet1!$B$2:$B$29</c:f>
              <c:numCache>
                <c:formatCode>General</c:formatCode>
                <c:ptCount val="28"/>
                <c:pt idx="0">
                  <c:v>7</c:v>
                </c:pt>
                <c:pt idx="1">
                  <c:v>9</c:v>
                </c:pt>
                <c:pt idx="2">
                  <c:v>2</c:v>
                </c:pt>
                <c:pt idx="3">
                  <c:v>11</c:v>
                </c:pt>
                <c:pt idx="4">
                  <c:v>3</c:v>
                </c:pt>
                <c:pt idx="5">
                  <c:v>9</c:v>
                </c:pt>
                <c:pt idx="6">
                  <c:v>9</c:v>
                </c:pt>
                <c:pt idx="7">
                  <c:v>0</c:v>
                </c:pt>
                <c:pt idx="8">
                  <c:v>1</c:v>
                </c:pt>
                <c:pt idx="9">
                  <c:v>0</c:v>
                </c:pt>
                <c:pt idx="10">
                  <c:v>2</c:v>
                </c:pt>
                <c:pt idx="11">
                  <c:v>2</c:v>
                </c:pt>
                <c:pt idx="12">
                  <c:v>5</c:v>
                </c:pt>
                <c:pt idx="13">
                  <c:v>0</c:v>
                </c:pt>
                <c:pt idx="14">
                  <c:v>0</c:v>
                </c:pt>
                <c:pt idx="15">
                  <c:v>1</c:v>
                </c:pt>
                <c:pt idx="16">
                  <c:v>6</c:v>
                </c:pt>
                <c:pt idx="17">
                  <c:v>1</c:v>
                </c:pt>
                <c:pt idx="18">
                  <c:v>5</c:v>
                </c:pt>
                <c:pt idx="19">
                  <c:v>4</c:v>
                </c:pt>
                <c:pt idx="20">
                  <c:v>1</c:v>
                </c:pt>
                <c:pt idx="21">
                  <c:v>3</c:v>
                </c:pt>
                <c:pt idx="22">
                  <c:v>6</c:v>
                </c:pt>
                <c:pt idx="23">
                  <c:v>6</c:v>
                </c:pt>
                <c:pt idx="24">
                  <c:v>6</c:v>
                </c:pt>
                <c:pt idx="25">
                  <c:v>1</c:v>
                </c:pt>
                <c:pt idx="26">
                  <c:v>13</c:v>
                </c:pt>
                <c:pt idx="27">
                  <c:v>4</c:v>
                </c:pt>
              </c:numCache>
            </c:numRef>
          </c:val>
        </c:ser>
        <c:ser>
          <c:idx val="1"/>
          <c:order val="1"/>
          <c:tx>
            <c:strRef>
              <c:f>Sheet1!$C$1</c:f>
              <c:strCache>
                <c:ptCount val="1"/>
                <c:pt idx="0">
                  <c:v>Hasakah</c:v>
                </c:pt>
              </c:strCache>
            </c:strRef>
          </c:tx>
          <c:spPr>
            <a:solidFill>
              <a:schemeClr val="accent2"/>
            </a:solidFill>
            <a:ln>
              <a:noFill/>
            </a:ln>
            <a:effectLst/>
          </c:spPr>
          <c:cat>
            <c:numRef>
              <c:f>Sheet1!$A$2:$A$29</c:f>
              <c:numCache>
                <c:formatCode>General</c:formatCode>
                <c:ptCount val="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numCache>
            </c:numRef>
          </c:cat>
          <c:val>
            <c:numRef>
              <c:f>Sheet1!$C$2:$C$29</c:f>
              <c:numCache>
                <c:formatCode>General</c:formatCode>
                <c:ptCount val="28"/>
                <c:pt idx="0">
                  <c:v>0</c:v>
                </c:pt>
                <c:pt idx="1">
                  <c:v>0</c:v>
                </c:pt>
                <c:pt idx="2">
                  <c:v>2</c:v>
                </c:pt>
                <c:pt idx="3">
                  <c:v>0</c:v>
                </c:pt>
                <c:pt idx="4">
                  <c:v>0</c:v>
                </c:pt>
                <c:pt idx="5">
                  <c:v>1</c:v>
                </c:pt>
                <c:pt idx="6">
                  <c:v>1</c:v>
                </c:pt>
                <c:pt idx="7">
                  <c:v>0</c:v>
                </c:pt>
                <c:pt idx="8">
                  <c:v>1</c:v>
                </c:pt>
                <c:pt idx="9">
                  <c:v>0</c:v>
                </c:pt>
                <c:pt idx="10">
                  <c:v>1</c:v>
                </c:pt>
                <c:pt idx="11">
                  <c:v>1</c:v>
                </c:pt>
                <c:pt idx="12">
                  <c:v>0</c:v>
                </c:pt>
                <c:pt idx="13">
                  <c:v>0</c:v>
                </c:pt>
                <c:pt idx="14">
                  <c:v>0</c:v>
                </c:pt>
                <c:pt idx="15">
                  <c:v>0</c:v>
                </c:pt>
                <c:pt idx="16">
                  <c:v>0</c:v>
                </c:pt>
                <c:pt idx="17">
                  <c:v>1</c:v>
                </c:pt>
                <c:pt idx="18">
                  <c:v>2</c:v>
                </c:pt>
                <c:pt idx="19">
                  <c:v>1</c:v>
                </c:pt>
                <c:pt idx="20">
                  <c:v>0</c:v>
                </c:pt>
                <c:pt idx="21">
                  <c:v>2</c:v>
                </c:pt>
                <c:pt idx="22">
                  <c:v>11</c:v>
                </c:pt>
                <c:pt idx="23">
                  <c:v>10</c:v>
                </c:pt>
                <c:pt idx="24">
                  <c:v>3</c:v>
                </c:pt>
                <c:pt idx="25">
                  <c:v>4</c:v>
                </c:pt>
                <c:pt idx="26">
                  <c:v>3</c:v>
                </c:pt>
                <c:pt idx="27">
                  <c:v>3</c:v>
                </c:pt>
              </c:numCache>
            </c:numRef>
          </c:val>
        </c:ser>
        <c:ser>
          <c:idx val="2"/>
          <c:order val="2"/>
          <c:tx>
            <c:strRef>
              <c:f>Sheet1!$D$1</c:f>
              <c:strCache>
                <c:ptCount val="1"/>
                <c:pt idx="0">
                  <c:v>Raqqah</c:v>
                </c:pt>
              </c:strCache>
            </c:strRef>
          </c:tx>
          <c:spPr>
            <a:solidFill>
              <a:schemeClr val="accent3"/>
            </a:solidFill>
            <a:ln>
              <a:noFill/>
            </a:ln>
            <a:effectLst/>
          </c:spPr>
          <c:cat>
            <c:numRef>
              <c:f>Sheet1!$A$2:$A$29</c:f>
              <c:numCache>
                <c:formatCode>General</c:formatCode>
                <c:ptCount val="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numCache>
            </c:numRef>
          </c:cat>
          <c:val>
            <c:numRef>
              <c:f>Sheet1!$D$2:$D$29</c:f>
              <c:numCache>
                <c:formatCode>General</c:formatCode>
                <c:ptCount val="28"/>
                <c:pt idx="0">
                  <c:v>1</c:v>
                </c:pt>
                <c:pt idx="1">
                  <c:v>0</c:v>
                </c:pt>
                <c:pt idx="2">
                  <c:v>1</c:v>
                </c:pt>
                <c:pt idx="3">
                  <c:v>0</c:v>
                </c:pt>
                <c:pt idx="4">
                  <c:v>0</c:v>
                </c:pt>
                <c:pt idx="5">
                  <c:v>0</c:v>
                </c:pt>
                <c:pt idx="6">
                  <c:v>1</c:v>
                </c:pt>
                <c:pt idx="7">
                  <c:v>0</c:v>
                </c:pt>
                <c:pt idx="8">
                  <c:v>0</c:v>
                </c:pt>
                <c:pt idx="9">
                  <c:v>0</c:v>
                </c:pt>
                <c:pt idx="10">
                  <c:v>0</c:v>
                </c:pt>
                <c:pt idx="11">
                  <c:v>0</c:v>
                </c:pt>
                <c:pt idx="12">
                  <c:v>2</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numCache>
            </c:numRef>
          </c:val>
        </c:ser>
        <c:gapWidth val="219"/>
        <c:overlap val="-27"/>
        <c:axId val="105473152"/>
        <c:axId val="105474688"/>
      </c:barChart>
      <c:catAx>
        <c:axId val="1054731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474688"/>
        <c:crosses val="autoZero"/>
        <c:auto val="1"/>
        <c:lblAlgn val="ctr"/>
        <c:lblOffset val="100"/>
      </c:catAx>
      <c:valAx>
        <c:axId val="10547468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47315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Coalition Airstrikes Syria: March 2015</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cat>
            <c:strRef>
              <c:f>Sheet1!$A$2:$A$6</c:f>
              <c:strCache>
                <c:ptCount val="5"/>
                <c:pt idx="0">
                  <c:v>Kobani</c:v>
                </c:pt>
                <c:pt idx="1">
                  <c:v>Hasakah</c:v>
                </c:pt>
                <c:pt idx="2">
                  <c:v>Deir ez-Zur</c:v>
                </c:pt>
                <c:pt idx="3">
                  <c:v>Raqqah</c:v>
                </c:pt>
                <c:pt idx="4">
                  <c:v>Tel Hamis</c:v>
                </c:pt>
              </c:strCache>
            </c:strRef>
          </c:cat>
          <c:val>
            <c:numRef>
              <c:f>Sheet1!$B$2:$B$6</c:f>
              <c:numCache>
                <c:formatCode>General</c:formatCode>
                <c:ptCount val="5"/>
                <c:pt idx="0">
                  <c:v>98</c:v>
                </c:pt>
                <c:pt idx="1">
                  <c:v>15</c:v>
                </c:pt>
                <c:pt idx="2">
                  <c:v>2</c:v>
                </c:pt>
                <c:pt idx="3">
                  <c:v>3</c:v>
                </c:pt>
                <c:pt idx="4">
                  <c:v>3</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Coalition Airstrikes</a:t>
            </a:r>
            <a:r>
              <a:rPr lang="en-US" baseline="0"/>
              <a:t> in 3 target areas: March 2015</a:t>
            </a:r>
            <a:endParaRPr lang="en-US"/>
          </a:p>
        </c:rich>
      </c:tx>
      <c:spPr>
        <a:noFill/>
        <a:ln>
          <a:noFill/>
        </a:ln>
        <a:effectLst/>
      </c:spPr>
    </c:title>
    <c:plotArea>
      <c:layout/>
      <c:barChart>
        <c:barDir val="col"/>
        <c:grouping val="clustered"/>
        <c:ser>
          <c:idx val="0"/>
          <c:order val="0"/>
          <c:tx>
            <c:strRef>
              <c:f>Sheet1!$B$1</c:f>
              <c:strCache>
                <c:ptCount val="1"/>
                <c:pt idx="0">
                  <c:v>Kobani</c:v>
                </c:pt>
              </c:strCache>
            </c:strRef>
          </c:tx>
          <c:spPr>
            <a:solidFill>
              <a:schemeClr val="accent1"/>
            </a:solidFill>
            <a:ln>
              <a:noFill/>
            </a:ln>
            <a:effectLst/>
          </c:spPr>
          <c:cat>
            <c:numRef>
              <c:f>Sheet1!$A$2:$A$32</c:f>
              <c:numCache>
                <c:formatCode>General</c:formatCod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numCache>
            </c:numRef>
          </c:cat>
          <c:val>
            <c:numRef>
              <c:f>Sheet1!$B$2:$B$32</c:f>
              <c:numCache>
                <c:formatCode>General</c:formatCode>
                <c:ptCount val="31"/>
                <c:pt idx="0">
                  <c:v>0</c:v>
                </c:pt>
                <c:pt idx="1">
                  <c:v>3</c:v>
                </c:pt>
                <c:pt idx="2">
                  <c:v>6</c:v>
                </c:pt>
                <c:pt idx="3">
                  <c:v>3</c:v>
                </c:pt>
                <c:pt idx="4">
                  <c:v>4</c:v>
                </c:pt>
                <c:pt idx="5">
                  <c:v>2</c:v>
                </c:pt>
                <c:pt idx="6">
                  <c:v>6</c:v>
                </c:pt>
                <c:pt idx="7">
                  <c:v>1</c:v>
                </c:pt>
                <c:pt idx="8">
                  <c:v>5</c:v>
                </c:pt>
                <c:pt idx="9">
                  <c:v>4</c:v>
                </c:pt>
                <c:pt idx="10">
                  <c:v>1</c:v>
                </c:pt>
                <c:pt idx="11">
                  <c:v>0</c:v>
                </c:pt>
                <c:pt idx="12">
                  <c:v>5</c:v>
                </c:pt>
                <c:pt idx="13">
                  <c:v>1</c:v>
                </c:pt>
                <c:pt idx="14">
                  <c:v>4</c:v>
                </c:pt>
                <c:pt idx="15">
                  <c:v>2</c:v>
                </c:pt>
                <c:pt idx="16">
                  <c:v>5</c:v>
                </c:pt>
                <c:pt idx="17">
                  <c:v>1</c:v>
                </c:pt>
                <c:pt idx="18">
                  <c:v>3</c:v>
                </c:pt>
                <c:pt idx="19">
                  <c:v>1</c:v>
                </c:pt>
                <c:pt idx="20">
                  <c:v>3</c:v>
                </c:pt>
                <c:pt idx="21">
                  <c:v>3</c:v>
                </c:pt>
                <c:pt idx="22">
                  <c:v>8</c:v>
                </c:pt>
                <c:pt idx="23">
                  <c:v>6</c:v>
                </c:pt>
                <c:pt idx="24">
                  <c:v>5</c:v>
                </c:pt>
                <c:pt idx="25">
                  <c:v>4</c:v>
                </c:pt>
                <c:pt idx="26">
                  <c:v>6</c:v>
                </c:pt>
                <c:pt idx="27">
                  <c:v>4</c:v>
                </c:pt>
                <c:pt idx="28">
                  <c:v>1</c:v>
                </c:pt>
                <c:pt idx="29">
                  <c:v>0</c:v>
                </c:pt>
                <c:pt idx="30">
                  <c:v>1</c:v>
                </c:pt>
              </c:numCache>
            </c:numRef>
          </c:val>
        </c:ser>
        <c:ser>
          <c:idx val="1"/>
          <c:order val="1"/>
          <c:tx>
            <c:strRef>
              <c:f>Sheet1!$C$1</c:f>
              <c:strCache>
                <c:ptCount val="1"/>
                <c:pt idx="0">
                  <c:v>Hasakah</c:v>
                </c:pt>
              </c:strCache>
            </c:strRef>
          </c:tx>
          <c:spPr>
            <a:solidFill>
              <a:schemeClr val="accent2"/>
            </a:solidFill>
            <a:ln>
              <a:noFill/>
            </a:ln>
            <a:effectLst/>
          </c:spPr>
          <c:cat>
            <c:numRef>
              <c:f>Sheet1!$A$2:$A$32</c:f>
              <c:numCache>
                <c:formatCode>General</c:formatCod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numCache>
            </c:numRef>
          </c:cat>
          <c:val>
            <c:numRef>
              <c:f>Sheet1!$C$2:$C$32</c:f>
              <c:numCache>
                <c:formatCode>General</c:formatCode>
                <c:ptCount val="31"/>
                <c:pt idx="0">
                  <c:v>2</c:v>
                </c:pt>
                <c:pt idx="1">
                  <c:v>0</c:v>
                </c:pt>
                <c:pt idx="2">
                  <c:v>1</c:v>
                </c:pt>
                <c:pt idx="3">
                  <c:v>0</c:v>
                </c:pt>
                <c:pt idx="4">
                  <c:v>1</c:v>
                </c:pt>
                <c:pt idx="5">
                  <c:v>0</c:v>
                </c:pt>
                <c:pt idx="6">
                  <c:v>0</c:v>
                </c:pt>
                <c:pt idx="7">
                  <c:v>0</c:v>
                </c:pt>
                <c:pt idx="8">
                  <c:v>0</c:v>
                </c:pt>
                <c:pt idx="9">
                  <c:v>0</c:v>
                </c:pt>
                <c:pt idx="10">
                  <c:v>1</c:v>
                </c:pt>
                <c:pt idx="11">
                  <c:v>0</c:v>
                </c:pt>
                <c:pt idx="12">
                  <c:v>0</c:v>
                </c:pt>
                <c:pt idx="13">
                  <c:v>1</c:v>
                </c:pt>
                <c:pt idx="14">
                  <c:v>0</c:v>
                </c:pt>
                <c:pt idx="15">
                  <c:v>3</c:v>
                </c:pt>
                <c:pt idx="16">
                  <c:v>2</c:v>
                </c:pt>
                <c:pt idx="17">
                  <c:v>1</c:v>
                </c:pt>
                <c:pt idx="18">
                  <c:v>3</c:v>
                </c:pt>
                <c:pt idx="19">
                  <c:v>0</c:v>
                </c:pt>
                <c:pt idx="20">
                  <c:v>0</c:v>
                </c:pt>
                <c:pt idx="21">
                  <c:v>0</c:v>
                </c:pt>
                <c:pt idx="22">
                  <c:v>0</c:v>
                </c:pt>
                <c:pt idx="23">
                  <c:v>0</c:v>
                </c:pt>
                <c:pt idx="24">
                  <c:v>0</c:v>
                </c:pt>
                <c:pt idx="25">
                  <c:v>0</c:v>
                </c:pt>
                <c:pt idx="26">
                  <c:v>0</c:v>
                </c:pt>
                <c:pt idx="27">
                  <c:v>0</c:v>
                </c:pt>
                <c:pt idx="28">
                  <c:v>0</c:v>
                </c:pt>
                <c:pt idx="29">
                  <c:v>0</c:v>
                </c:pt>
                <c:pt idx="30">
                  <c:v>0</c:v>
                </c:pt>
              </c:numCache>
            </c:numRef>
          </c:val>
        </c:ser>
        <c:ser>
          <c:idx val="2"/>
          <c:order val="2"/>
          <c:tx>
            <c:strRef>
              <c:f>Sheet1!$D$1</c:f>
              <c:strCache>
                <c:ptCount val="1"/>
                <c:pt idx="0">
                  <c:v>Raqqah</c:v>
                </c:pt>
              </c:strCache>
            </c:strRef>
          </c:tx>
          <c:spPr>
            <a:solidFill>
              <a:schemeClr val="accent3"/>
            </a:solidFill>
            <a:ln>
              <a:noFill/>
            </a:ln>
            <a:effectLst/>
          </c:spPr>
          <c:cat>
            <c:numRef>
              <c:f>Sheet1!$A$2:$A$32</c:f>
              <c:numCache>
                <c:formatCode>General</c:formatCod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numCache>
            </c:numRef>
          </c:cat>
          <c:val>
            <c:numRef>
              <c:f>Sheet1!$D$2:$D$32</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1</c:v>
                </c:pt>
                <c:pt idx="19">
                  <c:v>0</c:v>
                </c:pt>
                <c:pt idx="20">
                  <c:v>0</c:v>
                </c:pt>
                <c:pt idx="21">
                  <c:v>1</c:v>
                </c:pt>
                <c:pt idx="22">
                  <c:v>0</c:v>
                </c:pt>
                <c:pt idx="23">
                  <c:v>0</c:v>
                </c:pt>
                <c:pt idx="24">
                  <c:v>0</c:v>
                </c:pt>
                <c:pt idx="25">
                  <c:v>1</c:v>
                </c:pt>
                <c:pt idx="26">
                  <c:v>0</c:v>
                </c:pt>
                <c:pt idx="27">
                  <c:v>0</c:v>
                </c:pt>
                <c:pt idx="28">
                  <c:v>0</c:v>
                </c:pt>
                <c:pt idx="29">
                  <c:v>0</c:v>
                </c:pt>
                <c:pt idx="30">
                  <c:v>0</c:v>
                </c:pt>
              </c:numCache>
            </c:numRef>
          </c:val>
        </c:ser>
        <c:gapWidth val="219"/>
        <c:overlap val="-27"/>
        <c:axId val="106804352"/>
        <c:axId val="106805888"/>
      </c:barChart>
      <c:catAx>
        <c:axId val="1068043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805888"/>
        <c:crosses val="autoZero"/>
        <c:auto val="1"/>
        <c:lblAlgn val="ctr"/>
        <c:lblOffset val="100"/>
      </c:catAx>
      <c:valAx>
        <c:axId val="10680588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80435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US"/>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Coalition Airstrikes Syria: April 2015</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cat>
            <c:strRef>
              <c:f>Sheet1!$A$2:$A$6</c:f>
              <c:strCache>
                <c:ptCount val="5"/>
                <c:pt idx="0">
                  <c:v>Kobani</c:v>
                </c:pt>
                <c:pt idx="1">
                  <c:v>Hasakah</c:v>
                </c:pt>
                <c:pt idx="2">
                  <c:v>Deir ez-Zur</c:v>
                </c:pt>
                <c:pt idx="3">
                  <c:v>Raqqah</c:v>
                </c:pt>
                <c:pt idx="4">
                  <c:v>Aleppo</c:v>
                </c:pt>
              </c:strCache>
            </c:strRef>
          </c:cat>
          <c:val>
            <c:numRef>
              <c:f>Sheet1!$B$2:$B$6</c:f>
              <c:numCache>
                <c:formatCode>General</c:formatCode>
                <c:ptCount val="5"/>
                <c:pt idx="0">
                  <c:v>91</c:v>
                </c:pt>
                <c:pt idx="1">
                  <c:v>45</c:v>
                </c:pt>
                <c:pt idx="2">
                  <c:v>1</c:v>
                </c:pt>
                <c:pt idx="3">
                  <c:v>4</c:v>
                </c:pt>
                <c:pt idx="4">
                  <c:v>1</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Coalition Airstrikes in 3 target areas: April 2015</a:t>
            </a:r>
          </a:p>
        </c:rich>
      </c:tx>
      <c:spPr>
        <a:noFill/>
        <a:ln>
          <a:noFill/>
        </a:ln>
        <a:effectLst/>
      </c:spPr>
    </c:title>
    <c:plotArea>
      <c:layout/>
      <c:barChart>
        <c:barDir val="col"/>
        <c:grouping val="clustered"/>
        <c:ser>
          <c:idx val="0"/>
          <c:order val="0"/>
          <c:tx>
            <c:strRef>
              <c:f>Sheet1!$B$1</c:f>
              <c:strCache>
                <c:ptCount val="1"/>
                <c:pt idx="0">
                  <c:v>Kobani</c:v>
                </c:pt>
              </c:strCache>
            </c:strRef>
          </c:tx>
          <c:spPr>
            <a:solidFill>
              <a:schemeClr val="accent1"/>
            </a:solidFill>
            <a:ln>
              <a:noFill/>
            </a:ln>
            <a:effectLst/>
          </c:spPr>
          <c:cat>
            <c:numRef>
              <c:f>Sheet1!$A$2:$A$31</c:f>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cat>
          <c:val>
            <c:numRef>
              <c:f>Sheet1!$B$2:$B$31</c:f>
              <c:numCache>
                <c:formatCode>General</c:formatCode>
                <c:ptCount val="30"/>
                <c:pt idx="0">
                  <c:v>3</c:v>
                </c:pt>
                <c:pt idx="1">
                  <c:v>3</c:v>
                </c:pt>
                <c:pt idx="2">
                  <c:v>4</c:v>
                </c:pt>
                <c:pt idx="3">
                  <c:v>5</c:v>
                </c:pt>
                <c:pt idx="4">
                  <c:v>0</c:v>
                </c:pt>
                <c:pt idx="5">
                  <c:v>2</c:v>
                </c:pt>
                <c:pt idx="6">
                  <c:v>2</c:v>
                </c:pt>
                <c:pt idx="7">
                  <c:v>1</c:v>
                </c:pt>
                <c:pt idx="8">
                  <c:v>2</c:v>
                </c:pt>
                <c:pt idx="9">
                  <c:v>4</c:v>
                </c:pt>
                <c:pt idx="10">
                  <c:v>6</c:v>
                </c:pt>
                <c:pt idx="11">
                  <c:v>0</c:v>
                </c:pt>
                <c:pt idx="12">
                  <c:v>6</c:v>
                </c:pt>
                <c:pt idx="13">
                  <c:v>3</c:v>
                </c:pt>
                <c:pt idx="14">
                  <c:v>4</c:v>
                </c:pt>
                <c:pt idx="15">
                  <c:v>0</c:v>
                </c:pt>
                <c:pt idx="16">
                  <c:v>6</c:v>
                </c:pt>
                <c:pt idx="17">
                  <c:v>0</c:v>
                </c:pt>
                <c:pt idx="18">
                  <c:v>0</c:v>
                </c:pt>
                <c:pt idx="19">
                  <c:v>7</c:v>
                </c:pt>
                <c:pt idx="20">
                  <c:v>2</c:v>
                </c:pt>
                <c:pt idx="21">
                  <c:v>6</c:v>
                </c:pt>
                <c:pt idx="22">
                  <c:v>4</c:v>
                </c:pt>
                <c:pt idx="23">
                  <c:v>4</c:v>
                </c:pt>
                <c:pt idx="24">
                  <c:v>4</c:v>
                </c:pt>
                <c:pt idx="25">
                  <c:v>1</c:v>
                </c:pt>
                <c:pt idx="26">
                  <c:v>4</c:v>
                </c:pt>
                <c:pt idx="27">
                  <c:v>1</c:v>
                </c:pt>
                <c:pt idx="28">
                  <c:v>4</c:v>
                </c:pt>
                <c:pt idx="29">
                  <c:v>3</c:v>
                </c:pt>
              </c:numCache>
            </c:numRef>
          </c:val>
        </c:ser>
        <c:ser>
          <c:idx val="1"/>
          <c:order val="1"/>
          <c:tx>
            <c:strRef>
              <c:f>Sheet1!$C$1</c:f>
              <c:strCache>
                <c:ptCount val="1"/>
                <c:pt idx="0">
                  <c:v>Hasakah </c:v>
                </c:pt>
              </c:strCache>
            </c:strRef>
          </c:tx>
          <c:spPr>
            <a:solidFill>
              <a:schemeClr val="accent2"/>
            </a:solidFill>
            <a:ln>
              <a:noFill/>
            </a:ln>
            <a:effectLst/>
          </c:spPr>
          <c:cat>
            <c:numRef>
              <c:f>Sheet1!$A$2:$A$31</c:f>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cat>
          <c:val>
            <c:numRef>
              <c:f>Sheet1!$C$2:$C$31</c:f>
              <c:numCache>
                <c:formatCode>General</c:formatCode>
                <c:ptCount val="30"/>
                <c:pt idx="0">
                  <c:v>4</c:v>
                </c:pt>
                <c:pt idx="1">
                  <c:v>0</c:v>
                </c:pt>
                <c:pt idx="2">
                  <c:v>2</c:v>
                </c:pt>
                <c:pt idx="3">
                  <c:v>1</c:v>
                </c:pt>
                <c:pt idx="4">
                  <c:v>2</c:v>
                </c:pt>
                <c:pt idx="5">
                  <c:v>2</c:v>
                </c:pt>
                <c:pt idx="6">
                  <c:v>0</c:v>
                </c:pt>
                <c:pt idx="7">
                  <c:v>1</c:v>
                </c:pt>
                <c:pt idx="8">
                  <c:v>4</c:v>
                </c:pt>
                <c:pt idx="9">
                  <c:v>3</c:v>
                </c:pt>
                <c:pt idx="10">
                  <c:v>2</c:v>
                </c:pt>
                <c:pt idx="11">
                  <c:v>0</c:v>
                </c:pt>
                <c:pt idx="12">
                  <c:v>0</c:v>
                </c:pt>
                <c:pt idx="13">
                  <c:v>0</c:v>
                </c:pt>
                <c:pt idx="14">
                  <c:v>2</c:v>
                </c:pt>
                <c:pt idx="15">
                  <c:v>0</c:v>
                </c:pt>
                <c:pt idx="16">
                  <c:v>2</c:v>
                </c:pt>
                <c:pt idx="17">
                  <c:v>0</c:v>
                </c:pt>
                <c:pt idx="18">
                  <c:v>1</c:v>
                </c:pt>
                <c:pt idx="19">
                  <c:v>3</c:v>
                </c:pt>
                <c:pt idx="20">
                  <c:v>4</c:v>
                </c:pt>
                <c:pt idx="21">
                  <c:v>1</c:v>
                </c:pt>
                <c:pt idx="22">
                  <c:v>1</c:v>
                </c:pt>
                <c:pt idx="23">
                  <c:v>0</c:v>
                </c:pt>
                <c:pt idx="24">
                  <c:v>3</c:v>
                </c:pt>
                <c:pt idx="25">
                  <c:v>1</c:v>
                </c:pt>
                <c:pt idx="26">
                  <c:v>1</c:v>
                </c:pt>
                <c:pt idx="27">
                  <c:v>3</c:v>
                </c:pt>
                <c:pt idx="28">
                  <c:v>1</c:v>
                </c:pt>
                <c:pt idx="29">
                  <c:v>1</c:v>
                </c:pt>
              </c:numCache>
            </c:numRef>
          </c:val>
        </c:ser>
        <c:ser>
          <c:idx val="2"/>
          <c:order val="2"/>
          <c:tx>
            <c:strRef>
              <c:f>Sheet1!$D$1</c:f>
              <c:strCache>
                <c:ptCount val="1"/>
                <c:pt idx="0">
                  <c:v>Raqqah</c:v>
                </c:pt>
              </c:strCache>
            </c:strRef>
          </c:tx>
          <c:spPr>
            <a:solidFill>
              <a:schemeClr val="accent3"/>
            </a:solidFill>
            <a:ln>
              <a:noFill/>
            </a:ln>
            <a:effectLst/>
          </c:spPr>
          <c:cat>
            <c:numRef>
              <c:f>Sheet1!$A$2:$A$31</c:f>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cat>
          <c:val>
            <c:numRef>
              <c:f>Sheet1!$D$2:$D$31</c:f>
              <c:numCache>
                <c:formatCode>General</c:formatCode>
                <c:ptCount val="30"/>
                <c:pt idx="0">
                  <c:v>0</c:v>
                </c:pt>
                <c:pt idx="1">
                  <c:v>0</c:v>
                </c:pt>
                <c:pt idx="2">
                  <c:v>0</c:v>
                </c:pt>
                <c:pt idx="3">
                  <c:v>0</c:v>
                </c:pt>
                <c:pt idx="4">
                  <c:v>1</c:v>
                </c:pt>
                <c:pt idx="5">
                  <c:v>1</c:v>
                </c:pt>
                <c:pt idx="6">
                  <c:v>0</c:v>
                </c:pt>
                <c:pt idx="7">
                  <c:v>0</c:v>
                </c:pt>
                <c:pt idx="8">
                  <c:v>1</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2</c:v>
                </c:pt>
              </c:numCache>
            </c:numRef>
          </c:val>
        </c:ser>
        <c:gapWidth val="219"/>
        <c:overlap val="-27"/>
        <c:axId val="101934208"/>
        <c:axId val="101935744"/>
      </c:barChart>
      <c:catAx>
        <c:axId val="10193420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935744"/>
        <c:crosses val="autoZero"/>
        <c:auto val="1"/>
        <c:lblAlgn val="ctr"/>
        <c:lblOffset val="100"/>
      </c:catAx>
      <c:valAx>
        <c:axId val="10193574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93420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DSERWER</cp:lastModifiedBy>
  <cp:revision>2</cp:revision>
  <cp:lastPrinted>2015-06-30T19:54:00Z</cp:lastPrinted>
  <dcterms:created xsi:type="dcterms:W3CDTF">2015-07-07T13:25:00Z</dcterms:created>
  <dcterms:modified xsi:type="dcterms:W3CDTF">2015-07-07T13:25:00Z</dcterms:modified>
</cp:coreProperties>
</file>